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87E" w:rsidRPr="00D837DC" w:rsidRDefault="004A7B30" w:rsidP="009235D2">
      <w:pPr>
        <w:spacing w:after="0" w:line="240" w:lineRule="auto"/>
        <w:ind w:left="-709"/>
        <w:jc w:val="center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72390</wp:posOffset>
            </wp:positionV>
            <wp:extent cx="6486525" cy="568325"/>
            <wp:effectExtent l="19050" t="0" r="9525" b="0"/>
            <wp:wrapNone/>
            <wp:docPr id="3" name="Рисунок 2" descr="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п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7C" w:rsidRPr="00D837DC" w:rsidRDefault="00686E7C" w:rsidP="009235D2">
      <w:pPr>
        <w:spacing w:after="0" w:line="240" w:lineRule="auto"/>
        <w:ind w:left="-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2" w:type="dxa"/>
        <w:tblInd w:w="-601" w:type="dxa"/>
        <w:tblLook w:val="04A0"/>
      </w:tblPr>
      <w:tblGrid>
        <w:gridCol w:w="1541"/>
        <w:gridCol w:w="742"/>
        <w:gridCol w:w="5044"/>
        <w:gridCol w:w="1059"/>
        <w:gridCol w:w="828"/>
        <w:gridCol w:w="162"/>
        <w:gridCol w:w="796"/>
      </w:tblGrid>
      <w:tr w:rsidR="0024087E" w:rsidRPr="00D837DC" w:rsidTr="00CF1799">
        <w:trPr>
          <w:trHeight w:val="300"/>
        </w:trPr>
        <w:tc>
          <w:tcPr>
            <w:tcW w:w="10172" w:type="dxa"/>
            <w:gridSpan w:val="7"/>
            <w:noWrap/>
            <w:hideMark/>
          </w:tcPr>
          <w:p w:rsidR="00686E7C" w:rsidRPr="00D837DC" w:rsidRDefault="00686E7C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F1799" w:rsidRPr="00D837DC" w:rsidRDefault="00CF1799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24087E" w:rsidRPr="00D837DC" w:rsidRDefault="0053503C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Заочный долгосрочный</w:t>
            </w:r>
            <w:r w:rsidR="0024087E" w:rsidRPr="00D837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курс повышения квалификации </w:t>
            </w:r>
          </w:p>
        </w:tc>
      </w:tr>
      <w:tr w:rsidR="0024087E" w:rsidRPr="00D837DC" w:rsidTr="00CF1799">
        <w:trPr>
          <w:trHeight w:val="662"/>
        </w:trPr>
        <w:tc>
          <w:tcPr>
            <w:tcW w:w="10172" w:type="dxa"/>
            <w:gridSpan w:val="7"/>
            <w:noWrap/>
            <w:hideMark/>
          </w:tcPr>
          <w:p w:rsidR="00591094" w:rsidRDefault="006E4016" w:rsidP="009235D2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D725C" w:rsidRPr="00D837DC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ПРОФИЛАКТИКА КОРРУПЦИОННЫХ ПРАВОНАРУШЕНИЙ </w:t>
            </w:r>
          </w:p>
          <w:p w:rsidR="0024087E" w:rsidRPr="00D837DC" w:rsidRDefault="002D725C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ДЛЯ УЧРЕЖДЕНИЙ БЮДЖЕТНОЙ СФЕРЫ</w:t>
            </w:r>
            <w:r w:rsidR="00C53DE4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24087E" w:rsidRPr="00D837DC" w:rsidTr="00CF1799">
        <w:trPr>
          <w:trHeight w:val="300"/>
        </w:trPr>
        <w:tc>
          <w:tcPr>
            <w:tcW w:w="10172" w:type="dxa"/>
            <w:gridSpan w:val="7"/>
            <w:noWrap/>
            <w:hideMark/>
          </w:tcPr>
          <w:p w:rsidR="0024087E" w:rsidRPr="00D837DC" w:rsidRDefault="00591094" w:rsidP="00F802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802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775B9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802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декабря 2020 года </w:t>
            </w:r>
            <w:r w:rsidR="006775B9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– </w:t>
            </w:r>
            <w:r w:rsidR="00F802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6775B9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802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февраля 2021</w:t>
            </w:r>
            <w:r w:rsidR="0024087E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</w:tr>
      <w:tr w:rsidR="0024087E" w:rsidRPr="00D837DC" w:rsidTr="00CF1799">
        <w:trPr>
          <w:trHeight w:val="300"/>
        </w:trPr>
        <w:tc>
          <w:tcPr>
            <w:tcW w:w="10172" w:type="dxa"/>
            <w:gridSpan w:val="7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72 часа, Удостоверение о повышении квалификации</w:t>
            </w:r>
          </w:p>
        </w:tc>
      </w:tr>
      <w:tr w:rsidR="006B1B23" w:rsidRPr="00D837DC" w:rsidTr="00676044">
        <w:trPr>
          <w:trHeight w:val="315"/>
        </w:trPr>
        <w:tc>
          <w:tcPr>
            <w:tcW w:w="1541" w:type="dxa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noWrap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A55" w:rsidRPr="00D837DC" w:rsidTr="00282BD4">
        <w:trPr>
          <w:trHeight w:val="300"/>
        </w:trPr>
        <w:tc>
          <w:tcPr>
            <w:tcW w:w="8386" w:type="dxa"/>
            <w:gridSpan w:val="4"/>
            <w:shd w:val="clear" w:color="auto" w:fill="F2F2F2"/>
            <w:noWrap/>
            <w:hideMark/>
          </w:tcPr>
          <w:p w:rsidR="00E66A55" w:rsidRPr="00D837DC" w:rsidRDefault="00E66A55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Модуль 1 </w:t>
            </w:r>
          </w:p>
        </w:tc>
        <w:tc>
          <w:tcPr>
            <w:tcW w:w="828" w:type="dxa"/>
            <w:vMerge w:val="restart"/>
            <w:shd w:val="clear" w:color="auto" w:fill="F2F2F2"/>
            <w:hideMark/>
          </w:tcPr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8" w:type="dxa"/>
            <w:gridSpan w:val="2"/>
            <w:vMerge w:val="restart"/>
            <w:shd w:val="clear" w:color="auto" w:fill="F2F2F2"/>
            <w:hideMark/>
          </w:tcPr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24087E" w:rsidRPr="00D837DC" w:rsidTr="00676044">
        <w:trPr>
          <w:trHeight w:val="285"/>
        </w:trPr>
        <w:tc>
          <w:tcPr>
            <w:tcW w:w="8386" w:type="dxa"/>
            <w:gridSpan w:val="4"/>
            <w:shd w:val="clear" w:color="auto" w:fill="F2F2F2"/>
            <w:hideMark/>
          </w:tcPr>
          <w:p w:rsidR="001C0F28" w:rsidRPr="00D837DC" w:rsidRDefault="004B12BA" w:rsidP="00BA26FB">
            <w:pPr>
              <w:pStyle w:val="3"/>
              <w:spacing w:before="0" w:line="240" w:lineRule="auto"/>
              <w:jc w:val="both"/>
              <w:textAlignment w:val="baseline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4"/>
                <w:szCs w:val="24"/>
                <w:bdr w:val="none" w:sz="0" w:space="0" w:color="auto" w:frame="1"/>
              </w:rPr>
            </w:pPr>
            <w:r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Новое в а</w:t>
            </w:r>
            <w:r w:rsidR="003E308B"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нтикоррупционно</w:t>
            </w:r>
            <w:r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м</w:t>
            </w:r>
            <w:r w:rsidR="003E308B"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законодательств</w:t>
            </w:r>
            <w:r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е</w:t>
            </w:r>
            <w:r w:rsidR="00BA26FB"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3E308B"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в</w:t>
            </w:r>
            <w:r w:rsidR="00A21384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CF422F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>2021</w:t>
            </w:r>
            <w:r w:rsidR="00CC4C4D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году</w:t>
            </w:r>
            <w:r w:rsidR="003E308B" w:rsidRPr="00D837DC">
              <w:rPr>
                <w:rStyle w:val="a7"/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бюджетной сфере </w:t>
            </w:r>
            <w:r w:rsidR="00DD0A44" w:rsidRPr="00D837DC">
              <w:rPr>
                <w:rStyle w:val="a7"/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828" w:type="dxa"/>
            <w:vMerge/>
            <w:shd w:val="clear" w:color="auto" w:fill="F2F2F2"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vMerge/>
            <w:shd w:val="clear" w:color="auto" w:fill="F2F2F2"/>
            <w:hideMark/>
          </w:tcPr>
          <w:p w:rsidR="0024087E" w:rsidRPr="00D837DC" w:rsidRDefault="0024087E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C271F" w:rsidRPr="00D837DC" w:rsidTr="00CF1799">
        <w:trPr>
          <w:trHeight w:val="230"/>
        </w:trPr>
        <w:tc>
          <w:tcPr>
            <w:tcW w:w="10172" w:type="dxa"/>
            <w:gridSpan w:val="7"/>
            <w:hideMark/>
          </w:tcPr>
          <w:p w:rsidR="00E32670" w:rsidRPr="00E32670" w:rsidRDefault="00E32670" w:rsidP="00E32670">
            <w:pPr>
              <w:pStyle w:val="a5"/>
              <w:shd w:val="clear" w:color="auto" w:fill="FFFFFF"/>
              <w:ind w:left="360"/>
              <w:jc w:val="both"/>
              <w:textAlignment w:val="baseline"/>
              <w:rPr>
                <w:lang w:eastAsia="ru-RU"/>
              </w:rPr>
            </w:pPr>
          </w:p>
          <w:p w:rsidR="000D25CD" w:rsidRPr="000D25CD" w:rsidRDefault="001B33A4" w:rsidP="000D25CD">
            <w:pPr>
              <w:pStyle w:val="a5"/>
              <w:numPr>
                <w:ilvl w:val="1"/>
                <w:numId w:val="36"/>
              </w:numPr>
              <w:shd w:val="clear" w:color="auto" w:fill="FFFFFF"/>
              <w:jc w:val="both"/>
              <w:textAlignment w:val="baseline"/>
              <w:rPr>
                <w:lang w:eastAsia="ru-RU"/>
              </w:rPr>
            </w:pPr>
            <w:r w:rsidRPr="00D837DC">
              <w:rPr>
                <w:bCs/>
                <w:bdr w:val="none" w:sz="0" w:space="0" w:color="auto" w:frame="1"/>
                <w:shd w:val="clear" w:color="auto" w:fill="FFFFFF"/>
              </w:rPr>
              <w:t>Национальная стратегия противодействия коррупции: </w:t>
            </w:r>
            <w:r w:rsidRPr="00D837DC">
              <w:rPr>
                <w:shd w:val="clear" w:color="auto" w:fill="FFFFFF"/>
              </w:rPr>
              <w:t>цель, задачи, основные приоритеты и положения</w:t>
            </w:r>
            <w:r w:rsidR="000D25CD">
              <w:rPr>
                <w:shd w:val="clear" w:color="auto" w:fill="FFFFFF"/>
              </w:rPr>
              <w:t>.</w:t>
            </w:r>
          </w:p>
          <w:p w:rsidR="00CF422F" w:rsidRPr="00CF422F" w:rsidRDefault="00CF422F" w:rsidP="00CF422F">
            <w:pPr>
              <w:pStyle w:val="a5"/>
              <w:numPr>
                <w:ilvl w:val="1"/>
                <w:numId w:val="36"/>
              </w:numPr>
              <w:shd w:val="clear" w:color="auto" w:fill="FFFFFF"/>
              <w:jc w:val="both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CF422F">
              <w:rPr>
                <w:bCs/>
                <w:bdr w:val="none" w:sz="0" w:space="0" w:color="auto" w:frame="1"/>
                <w:shd w:val="clear" w:color="auto" w:fill="FFFFFF"/>
              </w:rPr>
              <w:t>Принятые и</w:t>
            </w:r>
            <w:r w:rsidR="00B632E3" w:rsidRPr="00CF422F">
              <w:rPr>
                <w:bCs/>
                <w:bdr w:val="none" w:sz="0" w:space="0" w:color="auto" w:frame="1"/>
                <w:shd w:val="clear" w:color="auto" w:fill="FFFFFF"/>
              </w:rPr>
              <w:t>зменени</w:t>
            </w:r>
            <w:r w:rsidR="000D25CD" w:rsidRPr="00CF422F">
              <w:rPr>
                <w:bCs/>
                <w:bdr w:val="none" w:sz="0" w:space="0" w:color="auto" w:frame="1"/>
                <w:shd w:val="clear" w:color="auto" w:fill="FFFFFF"/>
              </w:rPr>
              <w:t>я</w:t>
            </w:r>
            <w:r w:rsidR="00B632E3" w:rsidRPr="00CF422F">
              <w:rPr>
                <w:bCs/>
                <w:bdr w:val="none" w:sz="0" w:space="0" w:color="auto" w:frame="1"/>
                <w:shd w:val="clear" w:color="auto" w:fill="FFFFFF"/>
              </w:rPr>
              <w:t xml:space="preserve"> в </w:t>
            </w:r>
            <w:r w:rsidR="00CC4C4D" w:rsidRPr="00CF422F">
              <w:rPr>
                <w:bCs/>
                <w:bdr w:val="none" w:sz="0" w:space="0" w:color="auto" w:frame="1"/>
                <w:shd w:val="clear" w:color="auto" w:fill="FFFFFF"/>
              </w:rPr>
              <w:t xml:space="preserve">антикоррупционном </w:t>
            </w:r>
            <w:r w:rsidR="006A57E3" w:rsidRPr="00CF422F">
              <w:rPr>
                <w:bCs/>
                <w:bdr w:val="none" w:sz="0" w:space="0" w:color="auto" w:frame="1"/>
                <w:shd w:val="clear" w:color="auto" w:fill="FFFFFF"/>
              </w:rPr>
              <w:t>законодательств</w:t>
            </w:r>
            <w:r w:rsidR="00CC4C4D" w:rsidRPr="00CF422F">
              <w:rPr>
                <w:bCs/>
                <w:bdr w:val="none" w:sz="0" w:space="0" w:color="auto" w:frame="1"/>
                <w:shd w:val="clear" w:color="auto" w:fill="FFFFFF"/>
              </w:rPr>
              <w:t>е в 2020</w:t>
            </w:r>
            <w:r w:rsidRPr="00CF422F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r w:rsidR="00CC4C4D" w:rsidRPr="00CF422F">
              <w:rPr>
                <w:bCs/>
                <w:bdr w:val="none" w:sz="0" w:space="0" w:color="auto" w:frame="1"/>
                <w:shd w:val="clear" w:color="auto" w:fill="FFFFFF"/>
              </w:rPr>
              <w:t>г</w:t>
            </w:r>
            <w:r w:rsidRPr="00CF422F">
              <w:rPr>
                <w:bCs/>
                <w:bdr w:val="none" w:sz="0" w:space="0" w:color="auto" w:frame="1"/>
                <w:shd w:val="clear" w:color="auto" w:fill="FFFFFF"/>
              </w:rPr>
              <w:t>оду и планируемые к принятию в 2021 году</w:t>
            </w:r>
            <w:r w:rsidR="00CC4C4D" w:rsidRPr="00CF422F">
              <w:rPr>
                <w:bCs/>
                <w:bdr w:val="none" w:sz="0" w:space="0" w:color="auto" w:frame="1"/>
                <w:shd w:val="clear" w:color="auto" w:fill="FFFFFF"/>
              </w:rPr>
              <w:t>. Изменения в КоАП</w:t>
            </w:r>
            <w:r w:rsidR="00E4105E" w:rsidRPr="00CF422F">
              <w:rPr>
                <w:bCs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>(</w:t>
            </w:r>
            <w:r w:rsidRPr="00CF422F">
              <w:rPr>
                <w:bCs/>
                <w:bdr w:val="none" w:sz="0" w:space="0" w:color="auto" w:frame="1"/>
                <w:shd w:val="clear" w:color="auto" w:fill="FFFFFF"/>
              </w:rPr>
              <w:t>ред. от 31.07.2020, с изм. от 15.10.2020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>).</w:t>
            </w:r>
          </w:p>
          <w:p w:rsidR="001F3590" w:rsidRPr="00D837DC" w:rsidRDefault="00CC4A09" w:rsidP="001F3590">
            <w:pPr>
              <w:pStyle w:val="a5"/>
              <w:numPr>
                <w:ilvl w:val="1"/>
                <w:numId w:val="36"/>
              </w:numPr>
              <w:shd w:val="clear" w:color="auto" w:fill="FFFFFF"/>
              <w:jc w:val="both"/>
              <w:textAlignment w:val="baseline"/>
              <w:rPr>
                <w:lang w:eastAsia="ru-RU"/>
              </w:rPr>
            </w:pPr>
            <w:r w:rsidRPr="00D837DC">
              <w:t>Особенности правового регулирования деятельности</w:t>
            </w:r>
            <w:r w:rsidR="00CF422F">
              <w:t xml:space="preserve"> бюджетных </w:t>
            </w:r>
            <w:r w:rsidRPr="00D837DC">
              <w:t>организаций</w:t>
            </w:r>
            <w:r w:rsidR="001B33A4" w:rsidRPr="00D837DC">
              <w:t>.</w:t>
            </w:r>
            <w:r w:rsidRPr="00D837DC">
              <w:t> </w:t>
            </w:r>
          </w:p>
          <w:p w:rsidR="00A147B1" w:rsidRPr="00A21384" w:rsidRDefault="00903791" w:rsidP="001F3590">
            <w:pPr>
              <w:pStyle w:val="a5"/>
              <w:numPr>
                <w:ilvl w:val="1"/>
                <w:numId w:val="36"/>
              </w:numPr>
              <w:shd w:val="clear" w:color="auto" w:fill="FFFFFF"/>
              <w:jc w:val="both"/>
              <w:textAlignment w:val="baseline"/>
              <w:rPr>
                <w:lang w:eastAsia="ru-RU"/>
              </w:rPr>
            </w:pPr>
            <w:r w:rsidRPr="00D837DC">
              <w:rPr>
                <w:shd w:val="clear" w:color="auto" w:fill="FFFFFF"/>
              </w:rPr>
              <w:t>Разъяснения</w:t>
            </w:r>
            <w:r w:rsidR="00802AD6" w:rsidRPr="00D837DC">
              <w:rPr>
                <w:shd w:val="clear" w:color="auto" w:fill="FFFFFF"/>
              </w:rPr>
              <w:t xml:space="preserve"> по применению м</w:t>
            </w:r>
            <w:r w:rsidR="00FA0E4C" w:rsidRPr="00D837DC">
              <w:rPr>
                <w:shd w:val="clear" w:color="auto" w:fill="FFFFFF"/>
              </w:rPr>
              <w:t>етодически</w:t>
            </w:r>
            <w:r w:rsidR="00802AD6" w:rsidRPr="00D837DC">
              <w:rPr>
                <w:shd w:val="clear" w:color="auto" w:fill="FFFFFF"/>
              </w:rPr>
              <w:t>х</w:t>
            </w:r>
            <w:r w:rsidR="00FA0E4C" w:rsidRPr="00D837DC">
              <w:rPr>
                <w:shd w:val="clear" w:color="auto" w:fill="FFFFFF"/>
              </w:rPr>
              <w:t xml:space="preserve"> рекомендаци</w:t>
            </w:r>
            <w:r w:rsidR="00802AD6" w:rsidRPr="00D837DC">
              <w:rPr>
                <w:shd w:val="clear" w:color="auto" w:fill="FFFFFF"/>
              </w:rPr>
              <w:t>й</w:t>
            </w:r>
            <w:r w:rsidR="00FA0E4C" w:rsidRPr="00D837DC">
              <w:rPr>
                <w:shd w:val="clear" w:color="auto" w:fill="FFFFFF"/>
              </w:rPr>
              <w:t xml:space="preserve"> </w:t>
            </w:r>
            <w:r w:rsidR="00802AD6" w:rsidRPr="00D837DC">
              <w:rPr>
                <w:shd w:val="clear" w:color="auto" w:fill="FFFFFF"/>
              </w:rPr>
              <w:t xml:space="preserve">к ФЗ </w:t>
            </w:r>
            <w:r w:rsidR="00FA0E4C" w:rsidRPr="00D837DC">
              <w:rPr>
                <w:shd w:val="clear" w:color="auto" w:fill="FFFFFF"/>
              </w:rPr>
              <w:t>«О противодейс</w:t>
            </w:r>
            <w:r w:rsidR="00CF422F">
              <w:rPr>
                <w:shd w:val="clear" w:color="auto" w:fill="FFFFFF"/>
              </w:rPr>
              <w:t>твии коррупции» от 25.12.2008 №</w:t>
            </w:r>
            <w:r w:rsidR="00FA0E4C" w:rsidRPr="00D837DC">
              <w:rPr>
                <w:shd w:val="clear" w:color="auto" w:fill="FFFFFF"/>
              </w:rPr>
              <w:t>273-ФЗ</w:t>
            </w:r>
            <w:r w:rsidR="004D5264" w:rsidRPr="00D837DC">
              <w:rPr>
                <w:shd w:val="clear" w:color="auto" w:fill="FFFFFF"/>
              </w:rPr>
              <w:t xml:space="preserve"> (с изм. от</w:t>
            </w:r>
            <w:r w:rsidR="004D5264" w:rsidRPr="00D837DC">
              <w:rPr>
                <w:color w:val="000000"/>
                <w:shd w:val="clear" w:color="auto" w:fill="FFFFFF"/>
              </w:rPr>
              <w:t xml:space="preserve"> </w:t>
            </w:r>
            <w:r w:rsidR="00CF422F">
              <w:rPr>
                <w:color w:val="000000"/>
                <w:shd w:val="clear" w:color="auto" w:fill="FFFFFF"/>
              </w:rPr>
              <w:t>31</w:t>
            </w:r>
            <w:r w:rsidR="004D5264" w:rsidRPr="00D837DC">
              <w:rPr>
                <w:color w:val="000000"/>
                <w:shd w:val="clear" w:color="auto" w:fill="FFFFFF"/>
              </w:rPr>
              <w:t>.0</w:t>
            </w:r>
            <w:r w:rsidR="00CF422F">
              <w:rPr>
                <w:color w:val="000000"/>
                <w:shd w:val="clear" w:color="auto" w:fill="FFFFFF"/>
              </w:rPr>
              <w:t>7</w:t>
            </w:r>
            <w:r w:rsidR="004D5264" w:rsidRPr="00D837DC">
              <w:rPr>
                <w:color w:val="000000"/>
                <w:shd w:val="clear" w:color="auto" w:fill="FFFFFF"/>
              </w:rPr>
              <w:t>.2020)</w:t>
            </w:r>
            <w:r w:rsidR="00FA0E4C" w:rsidRPr="00D837DC">
              <w:rPr>
                <w:shd w:val="clear" w:color="auto" w:fill="FFFFFF"/>
              </w:rPr>
              <w:t>.</w:t>
            </w:r>
          </w:p>
          <w:p w:rsidR="00A21384" w:rsidRPr="00D837DC" w:rsidRDefault="00A21384" w:rsidP="001F3590">
            <w:pPr>
              <w:pStyle w:val="a5"/>
              <w:numPr>
                <w:ilvl w:val="1"/>
                <w:numId w:val="36"/>
              </w:numPr>
              <w:shd w:val="clear" w:color="auto" w:fill="FFFFFF"/>
              <w:jc w:val="both"/>
              <w:textAlignment w:val="baseline"/>
              <w:rPr>
                <w:lang w:eastAsia="ru-RU"/>
              </w:rPr>
            </w:pPr>
            <w:r>
              <w:rPr>
                <w:shd w:val="clear" w:color="auto" w:fill="FFFFFF"/>
              </w:rPr>
              <w:t xml:space="preserve">Случаи освобождения от уголовной ответственности при получении взятки. </w:t>
            </w:r>
          </w:p>
          <w:p w:rsidR="006A7BF9" w:rsidRPr="00D837DC" w:rsidRDefault="006A7BF9" w:rsidP="005F1E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A55" w:rsidRPr="00D837DC" w:rsidTr="00282BD4">
        <w:trPr>
          <w:trHeight w:val="300"/>
        </w:trPr>
        <w:tc>
          <w:tcPr>
            <w:tcW w:w="8386" w:type="dxa"/>
            <w:gridSpan w:val="4"/>
            <w:shd w:val="clear" w:color="auto" w:fill="F2F2F2"/>
            <w:noWrap/>
            <w:hideMark/>
          </w:tcPr>
          <w:p w:rsidR="00E66A55" w:rsidRPr="00D837DC" w:rsidRDefault="00E66A55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Модуль 2 </w:t>
            </w:r>
          </w:p>
        </w:tc>
        <w:tc>
          <w:tcPr>
            <w:tcW w:w="1007" w:type="dxa"/>
            <w:gridSpan w:val="2"/>
            <w:vMerge w:val="restart"/>
            <w:shd w:val="clear" w:color="auto" w:fill="F2F2F2"/>
            <w:hideMark/>
          </w:tcPr>
          <w:p w:rsidR="006A7BF9" w:rsidRPr="00D837DC" w:rsidRDefault="006A7BF9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" w:type="dxa"/>
            <w:vMerge w:val="restart"/>
            <w:shd w:val="clear" w:color="auto" w:fill="F2F2F2"/>
            <w:hideMark/>
          </w:tcPr>
          <w:p w:rsidR="006A7BF9" w:rsidRPr="00D837DC" w:rsidRDefault="006A7BF9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24087E" w:rsidRPr="00D837DC" w:rsidTr="00C15C05">
        <w:trPr>
          <w:trHeight w:val="374"/>
        </w:trPr>
        <w:tc>
          <w:tcPr>
            <w:tcW w:w="8386" w:type="dxa"/>
            <w:gridSpan w:val="4"/>
            <w:shd w:val="clear" w:color="auto" w:fill="F2F2F2"/>
            <w:hideMark/>
          </w:tcPr>
          <w:p w:rsidR="0024087E" w:rsidRPr="00D837DC" w:rsidRDefault="00B632E3" w:rsidP="003A4BF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37DC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="003A4BF8" w:rsidRPr="00D837D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собенности коррупционных преступлений, совершаемых </w:t>
            </w:r>
            <w:r w:rsidR="00F7482B" w:rsidRPr="00D837DC">
              <w:rPr>
                <w:rFonts w:ascii="Times New Roman" w:hAnsi="Times New Roman"/>
                <w:b/>
                <w:i/>
                <w:sz w:val="24"/>
                <w:szCs w:val="24"/>
              </w:rPr>
              <w:t>в бюджетных учреждениях</w:t>
            </w:r>
          </w:p>
        </w:tc>
        <w:tc>
          <w:tcPr>
            <w:tcW w:w="1007" w:type="dxa"/>
            <w:gridSpan w:val="2"/>
            <w:vMerge/>
            <w:shd w:val="clear" w:color="auto" w:fill="F2F2F2"/>
            <w:hideMark/>
          </w:tcPr>
          <w:p w:rsidR="0024087E" w:rsidRPr="00D837DC" w:rsidRDefault="0024087E" w:rsidP="00C15C0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shd w:val="clear" w:color="auto" w:fill="F2F2F2"/>
            <w:hideMark/>
          </w:tcPr>
          <w:p w:rsidR="0024087E" w:rsidRPr="00D837DC" w:rsidRDefault="0024087E" w:rsidP="00C15C0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C271F" w:rsidRPr="00D837DC" w:rsidTr="00CF1799">
        <w:trPr>
          <w:trHeight w:val="186"/>
        </w:trPr>
        <w:tc>
          <w:tcPr>
            <w:tcW w:w="10172" w:type="dxa"/>
            <w:gridSpan w:val="7"/>
            <w:hideMark/>
          </w:tcPr>
          <w:p w:rsidR="00E32670" w:rsidRDefault="00E32670" w:rsidP="00E32670">
            <w:pPr>
              <w:pStyle w:val="a5"/>
              <w:ind w:left="360"/>
              <w:jc w:val="both"/>
            </w:pPr>
          </w:p>
          <w:p w:rsidR="007D703B" w:rsidRDefault="00B632E3" w:rsidP="00A205D6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Особенности к</w:t>
            </w:r>
            <w:r w:rsidR="007D703B" w:rsidRPr="00D837DC">
              <w:t>оррупци</w:t>
            </w:r>
            <w:r w:rsidRPr="00D837DC">
              <w:t xml:space="preserve">и </w:t>
            </w:r>
            <w:r w:rsidR="00D815BA" w:rsidRPr="00D837DC">
              <w:t>в бюджетных учреждениях</w:t>
            </w:r>
            <w:r w:rsidR="007D703B" w:rsidRPr="00D837DC">
              <w:t xml:space="preserve"> и </w:t>
            </w:r>
            <w:r w:rsidR="00282BD4" w:rsidRPr="00D837DC">
              <w:t>ее</w:t>
            </w:r>
            <w:r w:rsidR="007D703B" w:rsidRPr="00D837DC">
              <w:t xml:space="preserve"> последствия</w:t>
            </w:r>
            <w:r w:rsidR="00903791" w:rsidRPr="00D837DC">
              <w:t>.</w:t>
            </w:r>
            <w:r w:rsidR="007D703B" w:rsidRPr="00D837DC">
              <w:t xml:space="preserve"> </w:t>
            </w:r>
          </w:p>
          <w:p w:rsidR="00903791" w:rsidRPr="00D837DC" w:rsidRDefault="00282BD4" w:rsidP="00362D04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rPr>
                <w:lang w:eastAsia="ru-RU"/>
              </w:rPr>
              <w:t>Классификация</w:t>
            </w:r>
            <w:r w:rsidR="00903791" w:rsidRPr="00D837DC">
              <w:rPr>
                <w:lang w:eastAsia="ru-RU"/>
              </w:rPr>
              <w:t xml:space="preserve"> коррупции</w:t>
            </w:r>
            <w:r w:rsidRPr="00D837DC">
              <w:rPr>
                <w:lang w:eastAsia="ru-RU"/>
              </w:rPr>
              <w:t xml:space="preserve">: по </w:t>
            </w:r>
            <w:r w:rsidRPr="00D837DC">
              <w:t xml:space="preserve">типам взаимодействующих субъектов, по типу выгоды, по направленности. Основная характеристика каждой классификации. </w:t>
            </w:r>
          </w:p>
          <w:p w:rsidR="00282BD4" w:rsidRPr="00D837DC" w:rsidRDefault="00282BD4" w:rsidP="00362D04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rPr>
                <w:lang w:eastAsia="ru-RU"/>
              </w:rPr>
              <w:t>Классификация коррупции</w:t>
            </w:r>
            <w:r w:rsidRPr="00D837DC">
              <w:t xml:space="preserve"> по видам: бытовая, деловая, корруп</w:t>
            </w:r>
            <w:r w:rsidR="002B5DD5" w:rsidRPr="00D837DC">
              <w:t>ция верховной власти. Х</w:t>
            </w:r>
            <w:r w:rsidRPr="00D837DC">
              <w:t>арактеристика каждого вида.</w:t>
            </w:r>
          </w:p>
          <w:p w:rsidR="00F7482B" w:rsidRPr="00D837DC" w:rsidRDefault="00F7482B" w:rsidP="00F7482B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Типичные нарушения статьи 13.3 Федерального закона «О противодействии коррупции»</w:t>
            </w:r>
            <w:r w:rsidRPr="00D837DC">
              <w:rPr>
                <w:bCs/>
                <w:bdr w:val="none" w:sz="0" w:space="0" w:color="auto" w:frame="1"/>
                <w:lang w:eastAsia="ru-RU"/>
              </w:rPr>
              <w:t xml:space="preserve">. </w:t>
            </w:r>
            <w:r w:rsidR="00E402F1" w:rsidRPr="00D837DC">
              <w:t>Особенности коррупционных преступлений, совершаемых в бюджетных учреждениях</w:t>
            </w:r>
          </w:p>
          <w:p w:rsidR="0078107F" w:rsidRPr="00D837DC" w:rsidRDefault="0078107F" w:rsidP="0078107F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Антикоррупционное поведение в бюджетных организациях. Основные требования.</w:t>
            </w:r>
          </w:p>
          <w:p w:rsidR="00B632E3" w:rsidRPr="00D837DC" w:rsidRDefault="00B632E3" w:rsidP="0082290F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Антикоррупционная экспертиза нормативно-правовых актов.</w:t>
            </w:r>
          </w:p>
          <w:p w:rsidR="00B632E3" w:rsidRPr="00D837DC" w:rsidRDefault="00B632E3" w:rsidP="0082290F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Информационные технологии в противодействии коррупции.</w:t>
            </w:r>
          </w:p>
          <w:p w:rsidR="004157E2" w:rsidRPr="00D837DC" w:rsidRDefault="004157E2" w:rsidP="0082290F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t>Понятие и составляющие культуры кадров в свете антикоррупционных мероприятий. Кодекс профессиональной этики.</w:t>
            </w:r>
          </w:p>
          <w:p w:rsidR="0082290F" w:rsidRPr="00D837DC" w:rsidRDefault="00091778" w:rsidP="0082290F">
            <w:pPr>
              <w:pStyle w:val="a5"/>
              <w:numPr>
                <w:ilvl w:val="1"/>
                <w:numId w:val="7"/>
              </w:numPr>
              <w:jc w:val="both"/>
            </w:pPr>
            <w:r w:rsidRPr="00D837DC">
              <w:rPr>
                <w:iCs/>
                <w:bdr w:val="none" w:sz="0" w:space="0" w:color="auto" w:frame="1"/>
              </w:rPr>
              <w:t>Объективные и субъективные причины развития коррупции в административно-</w:t>
            </w:r>
            <w:r w:rsidRPr="00D837DC">
              <w:t>хозяйственной деятельности бюджетных  учреждений</w:t>
            </w:r>
            <w:r w:rsidR="000D637E" w:rsidRPr="00D837DC">
              <w:t>.</w:t>
            </w:r>
          </w:p>
          <w:p w:rsidR="004F3449" w:rsidRPr="00D837DC" w:rsidRDefault="004F3449" w:rsidP="005F1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A55" w:rsidRPr="00D837DC" w:rsidTr="00282BD4">
        <w:trPr>
          <w:trHeight w:val="300"/>
        </w:trPr>
        <w:tc>
          <w:tcPr>
            <w:tcW w:w="8386" w:type="dxa"/>
            <w:gridSpan w:val="4"/>
            <w:shd w:val="clear" w:color="auto" w:fill="F2F2F2"/>
            <w:noWrap/>
            <w:hideMark/>
          </w:tcPr>
          <w:p w:rsidR="00E66A55" w:rsidRPr="00D837DC" w:rsidRDefault="0070652A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Модуль 3 </w:t>
            </w:r>
          </w:p>
        </w:tc>
        <w:tc>
          <w:tcPr>
            <w:tcW w:w="1007" w:type="dxa"/>
            <w:gridSpan w:val="2"/>
            <w:vMerge w:val="restart"/>
            <w:shd w:val="clear" w:color="auto" w:fill="F2F2F2"/>
            <w:hideMark/>
          </w:tcPr>
          <w:p w:rsidR="00E66A55" w:rsidRPr="00D837DC" w:rsidRDefault="00E66A55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" w:type="dxa"/>
            <w:vMerge w:val="restart"/>
            <w:shd w:val="clear" w:color="auto" w:fill="F2F2F2"/>
            <w:hideMark/>
          </w:tcPr>
          <w:p w:rsidR="00E66A55" w:rsidRPr="00D837DC" w:rsidRDefault="00E66A55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E66A55" w:rsidRPr="00D837DC" w:rsidRDefault="00E66A55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614A92" w:rsidRPr="00D837DC" w:rsidTr="00676044">
        <w:trPr>
          <w:trHeight w:val="311"/>
        </w:trPr>
        <w:tc>
          <w:tcPr>
            <w:tcW w:w="8386" w:type="dxa"/>
            <w:gridSpan w:val="4"/>
            <w:shd w:val="clear" w:color="auto" w:fill="F2F2F2" w:themeFill="background1" w:themeFillShade="F2"/>
            <w:hideMark/>
          </w:tcPr>
          <w:p w:rsidR="00614A92" w:rsidRPr="00D837DC" w:rsidRDefault="00BE45DD" w:rsidP="00285E5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Конфликт интересов</w:t>
            </w:r>
            <w:r w:rsidR="00CB4838"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и </w:t>
            </w:r>
            <w:r w:rsidR="00285E5D"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способы </w:t>
            </w:r>
            <w:r w:rsidR="00CB4838"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его разрешени</w:t>
            </w:r>
            <w:r w:rsidR="00285E5D"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я</w:t>
            </w:r>
            <w:r w:rsidR="00CB4838"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7" w:type="dxa"/>
            <w:gridSpan w:val="2"/>
            <w:vMerge/>
            <w:shd w:val="clear" w:color="auto" w:fill="F2F2F2"/>
            <w:hideMark/>
          </w:tcPr>
          <w:p w:rsidR="00614A92" w:rsidRPr="00D837DC" w:rsidRDefault="00614A92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shd w:val="clear" w:color="auto" w:fill="F2F2F2"/>
            <w:hideMark/>
          </w:tcPr>
          <w:p w:rsidR="00614A92" w:rsidRPr="00D837DC" w:rsidRDefault="00614A92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4A92" w:rsidRPr="00D837DC" w:rsidTr="00D837DC">
        <w:trPr>
          <w:trHeight w:val="289"/>
        </w:trPr>
        <w:tc>
          <w:tcPr>
            <w:tcW w:w="10172" w:type="dxa"/>
            <w:gridSpan w:val="7"/>
            <w:shd w:val="clear" w:color="auto" w:fill="auto"/>
            <w:hideMark/>
          </w:tcPr>
          <w:p w:rsidR="00E32670" w:rsidRDefault="00E32670" w:rsidP="00E32670">
            <w:pPr>
              <w:pStyle w:val="a5"/>
              <w:ind w:left="360"/>
              <w:jc w:val="both"/>
              <w:rPr>
                <w:lang w:eastAsia="ru-RU"/>
              </w:rPr>
            </w:pPr>
          </w:p>
          <w:p w:rsidR="002B5DD5" w:rsidRPr="00D837DC" w:rsidRDefault="002B5DD5" w:rsidP="00C46D16">
            <w:pPr>
              <w:pStyle w:val="a5"/>
              <w:numPr>
                <w:ilvl w:val="1"/>
                <w:numId w:val="20"/>
              </w:numPr>
              <w:jc w:val="both"/>
              <w:rPr>
                <w:lang w:eastAsia="ru-RU"/>
              </w:rPr>
            </w:pPr>
            <w:r w:rsidRPr="00D837DC">
              <w:rPr>
                <w:lang w:eastAsia="ru-RU"/>
              </w:rPr>
              <w:t>Выявление конфликта интересов в организации</w:t>
            </w:r>
            <w:r w:rsidRPr="00D837DC">
              <w:rPr>
                <w:bCs/>
                <w:lang w:eastAsia="ru-RU"/>
              </w:rPr>
              <w:t>.</w:t>
            </w:r>
          </w:p>
          <w:p w:rsidR="00C46D16" w:rsidRPr="00D837DC" w:rsidRDefault="002B5DD5" w:rsidP="00C46D16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t>П</w:t>
            </w:r>
            <w:r w:rsidR="00C46D16" w:rsidRPr="00D837DC">
              <w:t>ринципы управления конфликтом интересов.</w:t>
            </w:r>
          </w:p>
          <w:p w:rsidR="00677A98" w:rsidRPr="00D837DC" w:rsidRDefault="00C46D16" w:rsidP="00677A98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t>Порядок раскрытия конфликта интересов работником организации и порядок его урегулирования. Возможные способы разрешения возникшего конфликта интересов.</w:t>
            </w:r>
          </w:p>
          <w:p w:rsidR="00C46D16" w:rsidRPr="00D837DC" w:rsidRDefault="00C46D16" w:rsidP="00C46D16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t>Определение лиц, ответственных за прием сведений о возникшем конфликте интересов и рассмотрение этих сведений</w:t>
            </w:r>
            <w:r w:rsidR="00677A98" w:rsidRPr="00D837DC">
              <w:t>.</w:t>
            </w:r>
          </w:p>
          <w:p w:rsidR="005D2DEB" w:rsidRPr="00D837DC" w:rsidRDefault="00C46D16" w:rsidP="00C46D16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rPr>
                <w:bCs/>
                <w:bdr w:val="none" w:sz="0" w:space="0" w:color="auto" w:frame="1"/>
                <w:lang w:eastAsia="ru-RU"/>
              </w:rPr>
              <w:t xml:space="preserve">Анализ ситуации, </w:t>
            </w:r>
            <w:r w:rsidRPr="00D837DC">
              <w:rPr>
                <w:lang w:eastAsia="ru-RU"/>
              </w:rPr>
              <w:t xml:space="preserve">подпадающей под понятие «конфликт интересов». </w:t>
            </w:r>
          </w:p>
          <w:p w:rsidR="00755392" w:rsidRPr="00D837DC" w:rsidRDefault="005D2DEB" w:rsidP="00755392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rPr>
                <w:lang w:eastAsia="ru-RU"/>
              </w:rPr>
              <w:t>М</w:t>
            </w:r>
            <w:r w:rsidR="00C46D16" w:rsidRPr="00D837DC">
              <w:rPr>
                <w:lang w:eastAsia="ru-RU"/>
              </w:rPr>
              <w:t>ер</w:t>
            </w:r>
            <w:r w:rsidRPr="00D837DC">
              <w:rPr>
                <w:lang w:eastAsia="ru-RU"/>
              </w:rPr>
              <w:t>ы</w:t>
            </w:r>
            <w:r w:rsidR="00C46D16" w:rsidRPr="00D837DC">
              <w:rPr>
                <w:lang w:eastAsia="ru-RU"/>
              </w:rPr>
              <w:t xml:space="preserve"> дисциплинарного воздействия </w:t>
            </w:r>
            <w:r w:rsidRPr="00D837DC">
              <w:rPr>
                <w:lang w:eastAsia="ru-RU"/>
              </w:rPr>
              <w:t>на</w:t>
            </w:r>
            <w:r w:rsidR="00C46D16" w:rsidRPr="00D837DC">
              <w:rPr>
                <w:lang w:eastAsia="ru-RU"/>
              </w:rPr>
              <w:t xml:space="preserve"> участник</w:t>
            </w:r>
            <w:r w:rsidRPr="00D837DC">
              <w:rPr>
                <w:lang w:eastAsia="ru-RU"/>
              </w:rPr>
              <w:t xml:space="preserve">ов </w:t>
            </w:r>
            <w:r w:rsidR="00C46D16" w:rsidRPr="00D837DC">
              <w:rPr>
                <w:lang w:eastAsia="ru-RU"/>
              </w:rPr>
              <w:t>конфликта интересов.</w:t>
            </w:r>
          </w:p>
          <w:p w:rsidR="0061182C" w:rsidRPr="00D837DC" w:rsidRDefault="0061182C" w:rsidP="00755392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t>Методика анализа ситуации, попадающей под понятие «конфликт интересов». Применение мер дисциплинарного воздействия к участникам конфликта интересов.</w:t>
            </w:r>
          </w:p>
          <w:p w:rsidR="009A4316" w:rsidRPr="00D837DC" w:rsidRDefault="00E06255" w:rsidP="00A71986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rPr>
                <w:lang w:eastAsia="ru-RU"/>
              </w:rPr>
              <w:t>Рекомендации по с</w:t>
            </w:r>
            <w:r w:rsidR="00FA0E4C" w:rsidRPr="00D837DC">
              <w:rPr>
                <w:lang w:eastAsia="ru-RU"/>
              </w:rPr>
              <w:t>оздани</w:t>
            </w:r>
            <w:r w:rsidRPr="00D837DC">
              <w:rPr>
                <w:lang w:eastAsia="ru-RU"/>
              </w:rPr>
              <w:t xml:space="preserve">ю комиссий по </w:t>
            </w:r>
            <w:r w:rsidR="00FA0E4C" w:rsidRPr="00D837DC">
              <w:rPr>
                <w:lang w:eastAsia="ru-RU"/>
              </w:rPr>
              <w:t xml:space="preserve">противодействию коррупции и урегулированию </w:t>
            </w:r>
            <w:r w:rsidR="00FA0E4C" w:rsidRPr="00D837DC">
              <w:rPr>
                <w:lang w:eastAsia="ru-RU"/>
              </w:rPr>
              <w:lastRenderedPageBreak/>
              <w:t>конфликта интересов. Пошаговый алгоритм реализации</w:t>
            </w:r>
            <w:r w:rsidRPr="00D837DC">
              <w:rPr>
                <w:lang w:eastAsia="ru-RU"/>
              </w:rPr>
              <w:t xml:space="preserve"> </w:t>
            </w:r>
            <w:r w:rsidR="00FA0E4C" w:rsidRPr="00D837DC">
              <w:rPr>
                <w:lang w:eastAsia="ru-RU"/>
              </w:rPr>
              <w:t>ст.</w:t>
            </w:r>
            <w:r w:rsidRPr="00D837DC">
              <w:rPr>
                <w:lang w:eastAsia="ru-RU"/>
              </w:rPr>
              <w:t xml:space="preserve"> </w:t>
            </w:r>
            <w:r w:rsidR="00FA0E4C" w:rsidRPr="00D837DC">
              <w:rPr>
                <w:lang w:eastAsia="ru-RU"/>
              </w:rPr>
              <w:t xml:space="preserve">13.3 273-ФЗ для организаций бюджетной сферы. </w:t>
            </w:r>
          </w:p>
          <w:p w:rsidR="00614A92" w:rsidRPr="00E32670" w:rsidRDefault="00C46D16" w:rsidP="005F1EDD">
            <w:pPr>
              <w:pStyle w:val="a5"/>
              <w:numPr>
                <w:ilvl w:val="1"/>
                <w:numId w:val="20"/>
              </w:numPr>
              <w:jc w:val="both"/>
              <w:rPr>
                <w:i/>
                <w:lang w:eastAsia="ru-RU"/>
              </w:rPr>
            </w:pPr>
            <w:r w:rsidRPr="00D837DC">
              <w:rPr>
                <w:lang w:eastAsia="ru-RU"/>
              </w:rPr>
              <w:t>Рекомендации по разработке</w:t>
            </w:r>
            <w:r w:rsidRPr="00D837DC">
              <w:rPr>
                <w:bCs/>
                <w:bdr w:val="none" w:sz="0" w:space="0" w:color="auto" w:frame="1"/>
                <w:lang w:eastAsia="ru-RU"/>
              </w:rPr>
              <w:t xml:space="preserve"> </w:t>
            </w:r>
            <w:r w:rsidR="00FA0E4C" w:rsidRPr="00D837DC">
              <w:rPr>
                <w:bCs/>
                <w:bdr w:val="none" w:sz="0" w:space="0" w:color="auto" w:frame="1"/>
                <w:lang w:eastAsia="ru-RU"/>
              </w:rPr>
              <w:t>положения</w:t>
            </w:r>
            <w:r w:rsidR="00E06255" w:rsidRPr="00D837DC">
              <w:rPr>
                <w:bCs/>
                <w:bdr w:val="none" w:sz="0" w:space="0" w:color="auto" w:frame="1"/>
                <w:lang w:eastAsia="ru-RU"/>
              </w:rPr>
              <w:t xml:space="preserve"> </w:t>
            </w:r>
            <w:r w:rsidR="00FA0E4C" w:rsidRPr="00D837DC">
              <w:rPr>
                <w:lang w:eastAsia="ru-RU"/>
              </w:rPr>
              <w:t>о</w:t>
            </w:r>
            <w:r w:rsidR="00E06255" w:rsidRPr="00D837DC">
              <w:rPr>
                <w:lang w:eastAsia="ru-RU"/>
              </w:rPr>
              <w:t xml:space="preserve"> </w:t>
            </w:r>
            <w:r w:rsidR="00FA0E4C" w:rsidRPr="00D837DC">
              <w:rPr>
                <w:lang w:eastAsia="ru-RU"/>
              </w:rPr>
              <w:t>конфликте интересов</w:t>
            </w:r>
            <w:r w:rsidRPr="00D837DC">
              <w:rPr>
                <w:lang w:eastAsia="ru-RU"/>
              </w:rPr>
              <w:t xml:space="preserve"> </w:t>
            </w:r>
            <w:r w:rsidR="00E06255" w:rsidRPr="00D837DC">
              <w:rPr>
                <w:lang w:eastAsia="ru-RU"/>
              </w:rPr>
              <w:t xml:space="preserve">и </w:t>
            </w:r>
            <w:r w:rsidR="00FA0E4C" w:rsidRPr="00D837DC">
              <w:rPr>
                <w:lang w:eastAsia="ru-RU"/>
              </w:rPr>
              <w:t>иных локальных актов, регламентирующ</w:t>
            </w:r>
            <w:r w:rsidR="00E06255" w:rsidRPr="00D837DC">
              <w:rPr>
                <w:lang w:eastAsia="ru-RU"/>
              </w:rPr>
              <w:t xml:space="preserve">их антикоррупционную политику в </w:t>
            </w:r>
            <w:r w:rsidR="00FA0E4C" w:rsidRPr="00D837DC">
              <w:rPr>
                <w:lang w:eastAsia="ru-RU"/>
              </w:rPr>
              <w:t>организации. Этика служебного поведения.</w:t>
            </w:r>
          </w:p>
          <w:p w:rsidR="00E32670" w:rsidRPr="00D837DC" w:rsidRDefault="00E32670" w:rsidP="00E32670">
            <w:pPr>
              <w:pStyle w:val="a5"/>
              <w:ind w:left="360"/>
              <w:jc w:val="both"/>
              <w:rPr>
                <w:i/>
                <w:lang w:eastAsia="ru-RU"/>
              </w:rPr>
            </w:pPr>
          </w:p>
        </w:tc>
      </w:tr>
    </w:tbl>
    <w:p w:rsidR="00DE5D25" w:rsidRPr="00D837DC" w:rsidRDefault="00AD74E7" w:rsidP="009235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</w:t>
      </w:r>
    </w:p>
    <w:tbl>
      <w:tblPr>
        <w:tblW w:w="10172" w:type="dxa"/>
        <w:tblInd w:w="-601" w:type="dxa"/>
        <w:tblLook w:val="04A0"/>
      </w:tblPr>
      <w:tblGrid>
        <w:gridCol w:w="8420"/>
        <w:gridCol w:w="956"/>
        <w:gridCol w:w="796"/>
      </w:tblGrid>
      <w:tr w:rsidR="00E66A55" w:rsidRPr="00D837DC" w:rsidTr="00282BD4">
        <w:trPr>
          <w:trHeight w:val="300"/>
        </w:trPr>
        <w:tc>
          <w:tcPr>
            <w:tcW w:w="8420" w:type="dxa"/>
            <w:shd w:val="clear" w:color="auto" w:fill="F2F2F2"/>
            <w:noWrap/>
            <w:hideMark/>
          </w:tcPr>
          <w:p w:rsidR="00E66A55" w:rsidRPr="00D837DC" w:rsidRDefault="00E66A55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Модуль 4 </w:t>
            </w:r>
          </w:p>
        </w:tc>
        <w:tc>
          <w:tcPr>
            <w:tcW w:w="970" w:type="dxa"/>
            <w:vMerge w:val="restart"/>
            <w:shd w:val="clear" w:color="auto" w:fill="F2F2F2"/>
            <w:vAlign w:val="center"/>
            <w:hideMark/>
          </w:tcPr>
          <w:p w:rsidR="00E66A55" w:rsidRPr="00D837DC" w:rsidRDefault="00171D51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2" w:type="dxa"/>
            <w:vMerge w:val="restart"/>
            <w:shd w:val="clear" w:color="auto" w:fill="F2F2F2"/>
            <w:vAlign w:val="center"/>
            <w:hideMark/>
          </w:tcPr>
          <w:p w:rsidR="00E66A55" w:rsidRPr="00D837DC" w:rsidRDefault="00E66A55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4B6F6B" w:rsidRPr="00D837DC" w:rsidTr="007B16F3">
        <w:trPr>
          <w:trHeight w:val="300"/>
        </w:trPr>
        <w:tc>
          <w:tcPr>
            <w:tcW w:w="8420" w:type="dxa"/>
            <w:shd w:val="clear" w:color="auto" w:fill="F2F2F2"/>
            <w:noWrap/>
            <w:hideMark/>
          </w:tcPr>
          <w:p w:rsidR="004B6F6B" w:rsidRPr="00D837DC" w:rsidRDefault="00067BAC" w:rsidP="001A0F5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837D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Механизмы противодействия коррупции и перспективы борьбы с ней </w:t>
            </w:r>
            <w:r w:rsidR="001A0F5C" w:rsidRPr="00D837DC"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6F6F6"/>
              </w:rPr>
              <w:t xml:space="preserve">в бюджетных организациях </w:t>
            </w:r>
          </w:p>
        </w:tc>
        <w:tc>
          <w:tcPr>
            <w:tcW w:w="970" w:type="dxa"/>
            <w:vMerge/>
            <w:shd w:val="clear" w:color="auto" w:fill="F2F2F2"/>
            <w:vAlign w:val="center"/>
            <w:hideMark/>
          </w:tcPr>
          <w:p w:rsidR="004B6F6B" w:rsidRPr="00D837DC" w:rsidRDefault="004B6F6B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vMerge/>
            <w:shd w:val="clear" w:color="auto" w:fill="F2F2F2"/>
            <w:vAlign w:val="center"/>
            <w:hideMark/>
          </w:tcPr>
          <w:p w:rsidR="004B6F6B" w:rsidRPr="00D837DC" w:rsidRDefault="004B6F6B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4A92" w:rsidRPr="00D837DC" w:rsidTr="00C32D3B">
        <w:trPr>
          <w:trHeight w:val="2411"/>
        </w:trPr>
        <w:tc>
          <w:tcPr>
            <w:tcW w:w="10172" w:type="dxa"/>
            <w:gridSpan w:val="3"/>
            <w:shd w:val="clear" w:color="auto" w:fill="auto"/>
            <w:noWrap/>
            <w:hideMark/>
          </w:tcPr>
          <w:p w:rsidR="00E32670" w:rsidRDefault="00E32670" w:rsidP="00E32670">
            <w:pPr>
              <w:pStyle w:val="a5"/>
              <w:ind w:left="360"/>
              <w:jc w:val="both"/>
            </w:pPr>
          </w:p>
          <w:p w:rsidR="00A7341D" w:rsidRPr="00D837DC" w:rsidRDefault="00D837DC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Механизмы</w:t>
            </w:r>
            <w:r>
              <w:t xml:space="preserve"> и инструменты </w:t>
            </w:r>
            <w:r w:rsidR="004D398B" w:rsidRPr="00D837DC">
              <w:t xml:space="preserve">противодействия коррупции в бюджетной </w:t>
            </w:r>
            <w:r w:rsidR="00217D16" w:rsidRPr="00D837DC">
              <w:t>сфере</w:t>
            </w:r>
            <w:r w:rsidR="004D398B" w:rsidRPr="00D837DC">
              <w:t>.</w:t>
            </w:r>
          </w:p>
          <w:p w:rsidR="00A7341D" w:rsidRPr="00D837DC" w:rsidRDefault="00424086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Внедрение стандартов поведения работников организации.</w:t>
            </w:r>
          </w:p>
          <w:p w:rsidR="00A7341D" w:rsidRPr="00D837DC" w:rsidRDefault="005744B6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rPr>
                <w:bCs/>
                <w:bdr w:val="none" w:sz="0" w:space="0" w:color="auto" w:frame="1"/>
                <w:lang w:eastAsia="ru-RU"/>
              </w:rPr>
              <w:t xml:space="preserve">Разработка и введение специальных антикоррупционных процедур. </w:t>
            </w:r>
            <w:r w:rsidR="00424086" w:rsidRPr="00D837DC">
              <w:rPr>
                <w:bCs/>
                <w:bdr w:val="none" w:sz="0" w:space="0" w:color="auto" w:frame="1"/>
                <w:lang w:eastAsia="ru-RU"/>
              </w:rPr>
              <w:t>Примерный перечень антикоррупционных мероприятий.</w:t>
            </w:r>
          </w:p>
          <w:p w:rsidR="00A7341D" w:rsidRPr="00D837DC" w:rsidRDefault="00424086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Организационные приемы коррекции коррупционно-опасного поведения работников в организации.</w:t>
            </w:r>
          </w:p>
          <w:p w:rsidR="00A7341D" w:rsidRPr="00D837DC" w:rsidRDefault="00424086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Рекомендации по формированию антикоррупционной политики организации и созданию комиссий по противодействию коррупции.</w:t>
            </w:r>
          </w:p>
          <w:p w:rsidR="00A7341D" w:rsidRPr="00D837DC" w:rsidRDefault="00FA0E4C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Организация системы внутреннего контроля и аудита как элемент антикоррупционной политики организации. Проведение внутренних расследований по фактам нарушения антикор</w:t>
            </w:r>
            <w:r w:rsidR="00A7341D" w:rsidRPr="00D837DC">
              <w:t>рупционной политики организации.</w:t>
            </w:r>
          </w:p>
          <w:p w:rsidR="00A7341D" w:rsidRPr="00D837DC" w:rsidRDefault="00944C83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Минимизация коррупционных рисков в договорной работе. Анализ надежности контрагентов и безопасности коммерческих предложений. Антикоррупционная экспертиза проектов гражданско-правовых договоров и локальных правовых актов организации.</w:t>
            </w:r>
          </w:p>
          <w:p w:rsidR="00A7341D" w:rsidRPr="00D837DC" w:rsidRDefault="00091778" w:rsidP="00A7341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t>Взаимодействие с правоохранительными органами по вопросам профилактики и противодействия коррупции.</w:t>
            </w:r>
          </w:p>
          <w:p w:rsidR="00A7341D" w:rsidRPr="00D837DC" w:rsidRDefault="002B5DD5" w:rsidP="009235D2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rPr>
                <w:bCs/>
                <w:bdr w:val="none" w:sz="0" w:space="0" w:color="auto" w:frame="1"/>
                <w:lang w:eastAsia="ru-RU"/>
              </w:rPr>
              <w:t>Н</w:t>
            </w:r>
            <w:r w:rsidR="00C15C05" w:rsidRPr="00D837DC">
              <w:rPr>
                <w:bCs/>
                <w:bdr w:val="none" w:sz="0" w:space="0" w:color="auto" w:frame="1"/>
                <w:lang w:eastAsia="ru-RU"/>
              </w:rPr>
              <w:t>аправления</w:t>
            </w:r>
            <w:r w:rsidR="00424086" w:rsidRPr="00D837DC">
              <w:rPr>
                <w:bCs/>
                <w:bdr w:val="none" w:sz="0" w:space="0" w:color="auto" w:frame="1"/>
                <w:lang w:eastAsia="ru-RU"/>
              </w:rPr>
              <w:t xml:space="preserve"> </w:t>
            </w:r>
            <w:r w:rsidR="00C15C05" w:rsidRPr="00D837DC">
              <w:rPr>
                <w:bCs/>
                <w:bdr w:val="none" w:sz="0" w:space="0" w:color="auto" w:frame="1"/>
                <w:lang w:eastAsia="ru-RU"/>
              </w:rPr>
              <w:t>деятельности государственных органов по повышению эффективности борьбы с коррупцией</w:t>
            </w:r>
            <w:r w:rsidR="00424086" w:rsidRPr="00D837DC">
              <w:rPr>
                <w:bCs/>
                <w:bdr w:val="none" w:sz="0" w:space="0" w:color="auto" w:frame="1"/>
                <w:lang w:eastAsia="ru-RU"/>
              </w:rPr>
              <w:t xml:space="preserve"> в </w:t>
            </w:r>
            <w:r w:rsidR="00424086" w:rsidRPr="00D837DC">
              <w:t>бюджетной сфере.</w:t>
            </w:r>
          </w:p>
          <w:p w:rsidR="00864477" w:rsidRPr="00E32670" w:rsidRDefault="004D398B" w:rsidP="005F1EDD">
            <w:pPr>
              <w:pStyle w:val="a5"/>
              <w:numPr>
                <w:ilvl w:val="1"/>
                <w:numId w:val="34"/>
              </w:numPr>
              <w:jc w:val="both"/>
            </w:pPr>
            <w:r w:rsidRPr="00D837DC">
              <w:rPr>
                <w:bCs/>
                <w:bdr w:val="none" w:sz="0" w:space="0" w:color="auto" w:frame="1"/>
                <w:lang w:eastAsia="ru-RU"/>
              </w:rPr>
              <w:t>Противодействие коррупции в правоприменительной практике: реестр системных проблем РФ</w:t>
            </w:r>
            <w:r w:rsidR="006A7BF9" w:rsidRPr="00D837DC">
              <w:rPr>
                <w:bCs/>
                <w:bdr w:val="none" w:sz="0" w:space="0" w:color="auto" w:frame="1"/>
                <w:lang w:eastAsia="ru-RU"/>
              </w:rPr>
              <w:t>.</w:t>
            </w:r>
          </w:p>
          <w:p w:rsidR="00E32670" w:rsidRPr="00D837DC" w:rsidRDefault="00E32670" w:rsidP="00E32670">
            <w:pPr>
              <w:pStyle w:val="a5"/>
              <w:ind w:left="360"/>
              <w:jc w:val="both"/>
            </w:pPr>
          </w:p>
        </w:tc>
      </w:tr>
    </w:tbl>
    <w:p w:rsidR="005A6668" w:rsidRPr="00D837DC" w:rsidRDefault="00AD74E7" w:rsidP="00923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 xml:space="preserve">       </w:t>
      </w:r>
      <w:r w:rsidR="00302746" w:rsidRPr="00D837DC">
        <w:rPr>
          <w:rFonts w:ascii="Times New Roman" w:hAnsi="Times New Roman"/>
          <w:sz w:val="24"/>
          <w:szCs w:val="24"/>
        </w:rPr>
        <w:t xml:space="preserve">                       </w:t>
      </w:r>
    </w:p>
    <w:tbl>
      <w:tblPr>
        <w:tblW w:w="10172" w:type="dxa"/>
        <w:tblInd w:w="-601" w:type="dxa"/>
        <w:tblLook w:val="04A0"/>
      </w:tblPr>
      <w:tblGrid>
        <w:gridCol w:w="7239"/>
        <w:gridCol w:w="1099"/>
        <w:gridCol w:w="82"/>
        <w:gridCol w:w="924"/>
        <w:gridCol w:w="32"/>
        <w:gridCol w:w="796"/>
      </w:tblGrid>
      <w:tr w:rsidR="0029605D" w:rsidRPr="00D837DC" w:rsidTr="002B5DD5">
        <w:trPr>
          <w:trHeight w:val="300"/>
        </w:trPr>
        <w:tc>
          <w:tcPr>
            <w:tcW w:w="8338" w:type="dxa"/>
            <w:gridSpan w:val="2"/>
            <w:shd w:val="clear" w:color="auto" w:fill="F2F2F2"/>
            <w:noWrap/>
            <w:hideMark/>
          </w:tcPr>
          <w:p w:rsidR="0029605D" w:rsidRPr="00D837DC" w:rsidRDefault="0029605D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Модуль </w:t>
            </w:r>
            <w:r w:rsidR="002B5DD5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8" w:type="dxa"/>
            <w:gridSpan w:val="3"/>
            <w:vMerge w:val="restart"/>
            <w:shd w:val="clear" w:color="auto" w:fill="F2F2F2"/>
            <w:vAlign w:val="center"/>
            <w:hideMark/>
          </w:tcPr>
          <w:p w:rsidR="0029605D" w:rsidRPr="00D837DC" w:rsidRDefault="0029605D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" w:type="dxa"/>
            <w:vMerge w:val="restart"/>
            <w:shd w:val="clear" w:color="auto" w:fill="F2F2F2"/>
            <w:vAlign w:val="center"/>
            <w:hideMark/>
          </w:tcPr>
          <w:p w:rsidR="0029605D" w:rsidRPr="00D837DC" w:rsidRDefault="0029605D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E66A55" w:rsidRPr="00D837DC" w:rsidTr="002B5DD5">
        <w:trPr>
          <w:trHeight w:val="300"/>
        </w:trPr>
        <w:tc>
          <w:tcPr>
            <w:tcW w:w="8338" w:type="dxa"/>
            <w:gridSpan w:val="2"/>
            <w:shd w:val="clear" w:color="auto" w:fill="F2F2F2"/>
            <w:noWrap/>
            <w:hideMark/>
          </w:tcPr>
          <w:p w:rsidR="00E66A55" w:rsidRPr="00D837DC" w:rsidRDefault="00E66A55" w:rsidP="00E66A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Практика п</w:t>
            </w:r>
            <w:r w:rsidR="001A2D3A" w:rsidRPr="00D837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роведения анализа у</w:t>
            </w:r>
            <w:r w:rsidRPr="00D837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правления коррупционными рисками в бюджетных учреждениях</w:t>
            </w:r>
          </w:p>
        </w:tc>
        <w:tc>
          <w:tcPr>
            <w:tcW w:w="1038" w:type="dxa"/>
            <w:gridSpan w:val="3"/>
            <w:vMerge/>
            <w:shd w:val="clear" w:color="auto" w:fill="F2F2F2"/>
            <w:vAlign w:val="center"/>
            <w:hideMark/>
          </w:tcPr>
          <w:p w:rsidR="00E66A55" w:rsidRPr="00D837DC" w:rsidRDefault="00E66A55" w:rsidP="00E66A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shd w:val="clear" w:color="auto" w:fill="F2F2F2"/>
            <w:vAlign w:val="center"/>
            <w:hideMark/>
          </w:tcPr>
          <w:p w:rsidR="00E66A55" w:rsidRPr="00D837DC" w:rsidRDefault="00E66A55" w:rsidP="00E66A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F1799" w:rsidRPr="00D837DC" w:rsidTr="00CF1799">
        <w:trPr>
          <w:trHeight w:val="552"/>
        </w:trPr>
        <w:tc>
          <w:tcPr>
            <w:tcW w:w="10172" w:type="dxa"/>
            <w:gridSpan w:val="6"/>
            <w:shd w:val="clear" w:color="auto" w:fill="auto"/>
          </w:tcPr>
          <w:p w:rsidR="00E32670" w:rsidRDefault="00E32670" w:rsidP="00E32670">
            <w:pPr>
              <w:pStyle w:val="a5"/>
              <w:ind w:left="360"/>
              <w:jc w:val="both"/>
              <w:textAlignment w:val="top"/>
            </w:pPr>
          </w:p>
          <w:p w:rsidR="009D6241" w:rsidRPr="00D837DC" w:rsidRDefault="00235FFF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 xml:space="preserve">Нормативно-правовая база оценки коррупционных рисков. </w:t>
            </w:r>
          </w:p>
          <w:p w:rsidR="009D6241" w:rsidRPr="00D837DC" w:rsidRDefault="0061182C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Подготовка к проведению оценки коррупционных рисков</w:t>
            </w:r>
            <w:r w:rsidR="001A2D3A" w:rsidRPr="00D837DC">
              <w:t>.</w:t>
            </w:r>
          </w:p>
          <w:p w:rsidR="009D6241" w:rsidRPr="00D837DC" w:rsidRDefault="0061182C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 xml:space="preserve">Анализ областей оценки коррупционных рисков. </w:t>
            </w:r>
          </w:p>
          <w:p w:rsidR="009D6241" w:rsidRPr="00D837DC" w:rsidRDefault="0061182C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Идентификация коррупционных рисков</w:t>
            </w:r>
            <w:r w:rsidR="001A2D3A" w:rsidRPr="00D837DC">
              <w:t>.</w:t>
            </w:r>
          </w:p>
          <w:p w:rsidR="009D6241" w:rsidRPr="00D837DC" w:rsidRDefault="00E4105E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Рекомендации</w:t>
            </w:r>
            <w:r w:rsidR="00D815BA" w:rsidRPr="00D837DC">
              <w:t xml:space="preserve"> по </w:t>
            </w:r>
            <w:r w:rsidRPr="00D837DC">
              <w:t>разработке</w:t>
            </w:r>
            <w:r w:rsidR="00235FFF" w:rsidRPr="00D837DC">
              <w:t xml:space="preserve"> методики по проведению оценки коррупционных рисков. </w:t>
            </w:r>
          </w:p>
          <w:p w:rsidR="009D6241" w:rsidRPr="00D837DC" w:rsidRDefault="0061182C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Ранжирование коррупционных рисков</w:t>
            </w:r>
          </w:p>
          <w:p w:rsidR="009D6241" w:rsidRPr="00D837DC" w:rsidRDefault="001A2D3A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Оценка коррупционных рисков. Методы снижения рисков коррупции в бюджетных организациях</w:t>
            </w:r>
          </w:p>
          <w:p w:rsidR="009D6241" w:rsidRPr="00D837DC" w:rsidRDefault="001A2D3A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 xml:space="preserve">Применение ведомственной и отраслевой карты коррупционных рисков. </w:t>
            </w:r>
          </w:p>
          <w:p w:rsidR="009D6241" w:rsidRPr="00D837DC" w:rsidRDefault="00235FFF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 xml:space="preserve">Привязка антикоррупционных мер к реальным коррупционным схемам. </w:t>
            </w:r>
          </w:p>
          <w:p w:rsidR="009D6241" w:rsidRPr="00D837DC" w:rsidRDefault="00235FFF" w:rsidP="00E32670">
            <w:pPr>
              <w:pStyle w:val="a5"/>
              <w:numPr>
                <w:ilvl w:val="1"/>
                <w:numId w:val="37"/>
              </w:numPr>
              <w:ind w:left="206" w:hanging="206"/>
              <w:jc w:val="both"/>
              <w:textAlignment w:val="top"/>
            </w:pPr>
            <w:r w:rsidRPr="00D837DC">
              <w:t xml:space="preserve">Процесс управления коррупционными рисками. </w:t>
            </w:r>
          </w:p>
          <w:p w:rsidR="009D6241" w:rsidRPr="00D837DC" w:rsidRDefault="00D815BA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t>Оформление, согласование и утверждение результатов оценки коррупционных рисков</w:t>
            </w:r>
          </w:p>
          <w:p w:rsidR="009D6241" w:rsidRPr="00D837DC" w:rsidRDefault="005D2DEB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rPr>
                <w:lang w:eastAsia="ru-RU"/>
              </w:rPr>
              <w:t>Составление карты коррупционных рисков в организации.</w:t>
            </w:r>
          </w:p>
          <w:p w:rsidR="009D6241" w:rsidRPr="00D837DC" w:rsidRDefault="005D2DEB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rPr>
                <w:bCs/>
                <w:bdr w:val="none" w:sz="0" w:space="0" w:color="auto" w:frame="1"/>
                <w:lang w:eastAsia="ru-RU"/>
              </w:rPr>
              <w:t>Политика кадровой безопасности</w:t>
            </w:r>
            <w:r w:rsidRPr="00D837DC">
              <w:rPr>
                <w:lang w:eastAsia="ru-RU"/>
              </w:rPr>
              <w:t xml:space="preserve"> по минимизации коррупционных рисков. Процедура приема-увольнения сотрудников.</w:t>
            </w:r>
          </w:p>
          <w:p w:rsidR="00091778" w:rsidRPr="00D837DC" w:rsidRDefault="00091778" w:rsidP="009D6241">
            <w:pPr>
              <w:pStyle w:val="a5"/>
              <w:numPr>
                <w:ilvl w:val="1"/>
                <w:numId w:val="37"/>
              </w:numPr>
              <w:jc w:val="both"/>
              <w:textAlignment w:val="top"/>
            </w:pPr>
            <w:r w:rsidRPr="00D837DC">
              <w:rPr>
                <w:shd w:val="clear" w:color="auto" w:fill="F6F6F6"/>
              </w:rPr>
              <w:t>Рекомендации по порядку проведения оценки коррупционных рисков в организации</w:t>
            </w:r>
            <w:r w:rsidR="00E32670">
              <w:rPr>
                <w:shd w:val="clear" w:color="auto" w:fill="F6F6F6"/>
              </w:rPr>
              <w:t>.</w:t>
            </w:r>
          </w:p>
          <w:p w:rsidR="00735050" w:rsidRDefault="00735050" w:rsidP="005F1E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32670" w:rsidRDefault="00E32670" w:rsidP="005F1E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32670" w:rsidRPr="00D837DC" w:rsidRDefault="00E32670" w:rsidP="005F1E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73B00" w:rsidRPr="00D837DC" w:rsidTr="002B5DD5">
        <w:trPr>
          <w:trHeight w:val="300"/>
        </w:trPr>
        <w:tc>
          <w:tcPr>
            <w:tcW w:w="7239" w:type="dxa"/>
            <w:shd w:val="clear" w:color="auto" w:fill="F2F2F2"/>
            <w:noWrap/>
            <w:hideMark/>
          </w:tcPr>
          <w:p w:rsidR="00897CD8" w:rsidRPr="00D837DC" w:rsidRDefault="00897CD8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Модуль </w:t>
            </w:r>
            <w:r w:rsidR="002B5DD5"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ED21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shd w:val="clear" w:color="auto" w:fill="F2F2F2"/>
            <w:noWrap/>
            <w:hideMark/>
          </w:tcPr>
          <w:p w:rsidR="00897CD8" w:rsidRPr="00D837DC" w:rsidRDefault="00897CD8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3"/>
            <w:vMerge w:val="restart"/>
            <w:shd w:val="clear" w:color="auto" w:fill="F2F2F2"/>
            <w:vAlign w:val="center"/>
            <w:hideMark/>
          </w:tcPr>
          <w:p w:rsidR="00897CD8" w:rsidRPr="00D837DC" w:rsidRDefault="00D70B6F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" w:type="dxa"/>
            <w:vMerge w:val="restart"/>
            <w:shd w:val="clear" w:color="auto" w:fill="F2F2F2"/>
            <w:vAlign w:val="center"/>
            <w:hideMark/>
          </w:tcPr>
          <w:p w:rsidR="00897CD8" w:rsidRPr="00D837DC" w:rsidRDefault="00897CD8" w:rsidP="0092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7B333D" w:rsidRPr="00D837DC" w:rsidTr="00B9239B">
        <w:trPr>
          <w:trHeight w:val="266"/>
        </w:trPr>
        <w:tc>
          <w:tcPr>
            <w:tcW w:w="8338" w:type="dxa"/>
            <w:gridSpan w:val="2"/>
            <w:shd w:val="clear" w:color="auto" w:fill="F2F2F2" w:themeFill="background1" w:themeFillShade="F2"/>
            <w:hideMark/>
          </w:tcPr>
          <w:p w:rsidR="00897CD8" w:rsidRPr="00B9239B" w:rsidRDefault="00B632E3" w:rsidP="00B923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239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Юридическая ответственность в системе противодействия коррупции</w:t>
            </w:r>
          </w:p>
        </w:tc>
        <w:tc>
          <w:tcPr>
            <w:tcW w:w="1038" w:type="dxa"/>
            <w:gridSpan w:val="3"/>
            <w:vMerge/>
            <w:shd w:val="clear" w:color="auto" w:fill="F2F2F2"/>
            <w:hideMark/>
          </w:tcPr>
          <w:p w:rsidR="00897CD8" w:rsidRPr="00D837DC" w:rsidRDefault="00897CD8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897CD8" w:rsidRPr="00D837DC" w:rsidRDefault="00897CD8" w:rsidP="009235D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97CD8" w:rsidRPr="00D837DC" w:rsidTr="007839ED">
        <w:trPr>
          <w:trHeight w:val="1560"/>
        </w:trPr>
        <w:tc>
          <w:tcPr>
            <w:tcW w:w="10172" w:type="dxa"/>
            <w:gridSpan w:val="6"/>
            <w:noWrap/>
            <w:hideMark/>
          </w:tcPr>
          <w:p w:rsidR="00E32670" w:rsidRDefault="00E32670" w:rsidP="00E32670">
            <w:pPr>
              <w:pStyle w:val="a5"/>
              <w:ind w:left="360"/>
              <w:jc w:val="both"/>
              <w:rPr>
                <w:lang w:eastAsia="ru-RU"/>
              </w:rPr>
            </w:pPr>
          </w:p>
          <w:p w:rsidR="00015150" w:rsidRPr="00D837DC" w:rsidRDefault="00015150" w:rsidP="00ED213E">
            <w:pPr>
              <w:pStyle w:val="a5"/>
              <w:numPr>
                <w:ilvl w:val="1"/>
                <w:numId w:val="38"/>
              </w:numPr>
              <w:jc w:val="both"/>
              <w:rPr>
                <w:lang w:eastAsia="ru-RU"/>
              </w:rPr>
            </w:pPr>
            <w:r w:rsidRPr="00D837DC">
              <w:rPr>
                <w:lang w:eastAsia="ru-RU"/>
              </w:rPr>
              <w:t>Уголовная, административная, гражданско-правовая и дисциплинарная о</w:t>
            </w:r>
            <w:r w:rsidR="00282BD4" w:rsidRPr="00D837DC">
              <w:rPr>
                <w:lang w:eastAsia="ru-RU"/>
              </w:rPr>
              <w:t>тветственность юридических и физических лиц за коррупционные правонарушения</w:t>
            </w:r>
            <w:r w:rsidRPr="00D837DC">
              <w:rPr>
                <w:lang w:eastAsia="ru-RU"/>
              </w:rPr>
              <w:t>.</w:t>
            </w:r>
          </w:p>
          <w:p w:rsidR="00D04EB7" w:rsidRPr="00D837DC" w:rsidRDefault="00015150" w:rsidP="00ED213E">
            <w:pPr>
              <w:pStyle w:val="a5"/>
              <w:numPr>
                <w:ilvl w:val="1"/>
                <w:numId w:val="38"/>
              </w:numPr>
              <w:jc w:val="both"/>
              <w:rPr>
                <w:lang w:eastAsia="ru-RU"/>
              </w:rPr>
            </w:pPr>
            <w:r w:rsidRPr="00D837DC">
              <w:rPr>
                <w:lang w:eastAsia="ru-RU"/>
              </w:rPr>
              <w:t xml:space="preserve">Уголовная, административная, гражданско-правовая и дисциплинарная ответственность юридических и физических лиц за </w:t>
            </w:r>
            <w:r w:rsidR="00282BD4" w:rsidRPr="00D837DC">
              <w:rPr>
                <w:lang w:eastAsia="ru-RU"/>
              </w:rPr>
              <w:t>непринятие мер по противодействию коррупции</w:t>
            </w:r>
            <w:r w:rsidRPr="00D837DC">
              <w:rPr>
                <w:lang w:eastAsia="ru-RU"/>
              </w:rPr>
              <w:t>.</w:t>
            </w:r>
          </w:p>
          <w:p w:rsidR="00ED213E" w:rsidRPr="00D837DC" w:rsidRDefault="00E27BE5" w:rsidP="00744C7F">
            <w:pPr>
              <w:pStyle w:val="a5"/>
              <w:numPr>
                <w:ilvl w:val="1"/>
                <w:numId w:val="38"/>
              </w:numPr>
              <w:jc w:val="both"/>
              <w:rPr>
                <w:lang w:eastAsia="ru-RU"/>
              </w:rPr>
            </w:pPr>
            <w:r w:rsidRPr="00D837DC">
              <w:rPr>
                <w:lang w:eastAsia="ru-RU"/>
              </w:rPr>
              <w:t>Судебная практика</w:t>
            </w:r>
            <w:r w:rsidR="00D837DC">
              <w:rPr>
                <w:lang w:eastAsia="ru-RU"/>
              </w:rPr>
              <w:t>.</w:t>
            </w:r>
            <w:r w:rsidRPr="00D837DC">
              <w:rPr>
                <w:lang w:eastAsia="ru-RU"/>
              </w:rPr>
              <w:t xml:space="preserve">  </w:t>
            </w:r>
          </w:p>
          <w:p w:rsidR="00D04EB7" w:rsidRPr="00D837DC" w:rsidRDefault="00D04EB7" w:rsidP="005F1ED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B5DD5" w:rsidRPr="00D837DC" w:rsidTr="002B5DD5">
        <w:trPr>
          <w:trHeight w:val="300"/>
        </w:trPr>
        <w:tc>
          <w:tcPr>
            <w:tcW w:w="8420" w:type="dxa"/>
            <w:gridSpan w:val="3"/>
            <w:shd w:val="clear" w:color="auto" w:fill="F2F2F2"/>
            <w:noWrap/>
            <w:hideMark/>
          </w:tcPr>
          <w:p w:rsidR="002B5DD5" w:rsidRPr="00D837DC" w:rsidRDefault="002B5DD5" w:rsidP="005910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Модуль 7</w:t>
            </w:r>
          </w:p>
        </w:tc>
        <w:tc>
          <w:tcPr>
            <w:tcW w:w="924" w:type="dxa"/>
            <w:vMerge w:val="restart"/>
            <w:shd w:val="clear" w:color="auto" w:fill="F2F2F2"/>
            <w:vAlign w:val="center"/>
            <w:hideMark/>
          </w:tcPr>
          <w:p w:rsidR="002B5DD5" w:rsidRPr="00591094" w:rsidRDefault="002B5DD5" w:rsidP="009D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91094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" w:type="dxa"/>
            <w:gridSpan w:val="2"/>
            <w:vMerge w:val="restart"/>
            <w:shd w:val="clear" w:color="auto" w:fill="F2F2F2"/>
            <w:vAlign w:val="center"/>
            <w:hideMark/>
          </w:tcPr>
          <w:p w:rsidR="002B5DD5" w:rsidRPr="00591094" w:rsidRDefault="002B5DD5" w:rsidP="009D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91094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2B5DD5" w:rsidRPr="00D837DC" w:rsidTr="002B5DD5">
        <w:trPr>
          <w:trHeight w:val="266"/>
        </w:trPr>
        <w:tc>
          <w:tcPr>
            <w:tcW w:w="8420" w:type="dxa"/>
            <w:gridSpan w:val="3"/>
            <w:shd w:val="clear" w:color="auto" w:fill="F2F2F2" w:themeFill="background1" w:themeFillShade="F2"/>
            <w:hideMark/>
          </w:tcPr>
          <w:p w:rsidR="002B5DD5" w:rsidRPr="00D837DC" w:rsidRDefault="002B5DD5" w:rsidP="009D624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837D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Международное антикоррупционное законодательство: риски применения к российским организациям и их работникам</w:t>
            </w:r>
            <w:r w:rsidRPr="00D837D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4" w:type="dxa"/>
            <w:vMerge/>
            <w:shd w:val="clear" w:color="auto" w:fill="F2F2F2" w:themeFill="background1" w:themeFillShade="F2"/>
            <w:hideMark/>
          </w:tcPr>
          <w:p w:rsidR="002B5DD5" w:rsidRPr="00D837DC" w:rsidRDefault="002B5DD5" w:rsidP="009D624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2"/>
            <w:vMerge/>
            <w:shd w:val="clear" w:color="auto" w:fill="F2F2F2" w:themeFill="background1" w:themeFillShade="F2"/>
            <w:hideMark/>
          </w:tcPr>
          <w:p w:rsidR="002B5DD5" w:rsidRPr="00D837DC" w:rsidRDefault="002B5DD5" w:rsidP="009D624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B5DD5" w:rsidRPr="00591094" w:rsidTr="009D6241">
        <w:trPr>
          <w:trHeight w:val="1517"/>
        </w:trPr>
        <w:tc>
          <w:tcPr>
            <w:tcW w:w="10172" w:type="dxa"/>
            <w:gridSpan w:val="6"/>
            <w:noWrap/>
            <w:hideMark/>
          </w:tcPr>
          <w:p w:rsidR="00591094" w:rsidRPr="00591094" w:rsidRDefault="00591094" w:rsidP="00591094">
            <w:pPr>
              <w:pStyle w:val="a5"/>
              <w:ind w:left="353"/>
              <w:jc w:val="both"/>
              <w:outlineLvl w:val="1"/>
              <w:rPr>
                <w:lang w:eastAsia="ru-RU"/>
              </w:rPr>
            </w:pPr>
          </w:p>
          <w:p w:rsidR="00ED213E" w:rsidRPr="00591094" w:rsidRDefault="00ED213E" w:rsidP="009F5F34">
            <w:pPr>
              <w:pStyle w:val="a5"/>
              <w:numPr>
                <w:ilvl w:val="1"/>
                <w:numId w:val="40"/>
              </w:numPr>
              <w:ind w:left="353"/>
              <w:jc w:val="both"/>
              <w:outlineLvl w:val="1"/>
              <w:rPr>
                <w:lang w:eastAsia="ru-RU"/>
              </w:rPr>
            </w:pPr>
            <w:r w:rsidRPr="00591094">
              <w:rPr>
                <w:lang w:eastAsia="ru-RU"/>
              </w:rPr>
              <w:t xml:space="preserve"> </w:t>
            </w:r>
            <w:r w:rsidR="002B5DD5" w:rsidRPr="00591094">
              <w:rPr>
                <w:lang w:eastAsia="ru-RU"/>
              </w:rPr>
              <w:t>Нормы международного права в сфере противодействия коррупции.</w:t>
            </w:r>
          </w:p>
          <w:p w:rsidR="00ED213E" w:rsidRPr="00591094" w:rsidRDefault="00ED213E" w:rsidP="009F5F34">
            <w:pPr>
              <w:pStyle w:val="a5"/>
              <w:numPr>
                <w:ilvl w:val="1"/>
                <w:numId w:val="40"/>
              </w:numPr>
              <w:ind w:left="353"/>
              <w:jc w:val="both"/>
              <w:outlineLvl w:val="1"/>
              <w:rPr>
                <w:lang w:eastAsia="ru-RU"/>
              </w:rPr>
            </w:pPr>
            <w:r w:rsidRPr="00591094">
              <w:rPr>
                <w:lang w:eastAsia="ru-RU"/>
              </w:rPr>
              <w:t xml:space="preserve"> </w:t>
            </w:r>
            <w:r w:rsidR="002B5DD5" w:rsidRPr="00591094">
              <w:rPr>
                <w:lang w:eastAsia="ru-RU"/>
              </w:rPr>
              <w:t>Структура и направленность международного антикоррупционного законодательства.</w:t>
            </w:r>
          </w:p>
          <w:p w:rsidR="00ED213E" w:rsidRPr="00591094" w:rsidRDefault="00ED213E" w:rsidP="009F5F34">
            <w:pPr>
              <w:pStyle w:val="a5"/>
              <w:numPr>
                <w:ilvl w:val="1"/>
                <w:numId w:val="40"/>
              </w:numPr>
              <w:ind w:left="353"/>
              <w:jc w:val="both"/>
              <w:outlineLvl w:val="1"/>
              <w:rPr>
                <w:lang w:eastAsia="ru-RU"/>
              </w:rPr>
            </w:pPr>
            <w:r w:rsidRPr="00591094">
              <w:t xml:space="preserve"> </w:t>
            </w:r>
            <w:r w:rsidR="002B5DD5" w:rsidRPr="00591094">
              <w:t>Актуальные вопросы имплементации норм международного права в сфере противодействия коррупции на современном этапе</w:t>
            </w:r>
            <w:r w:rsidR="00D837DC" w:rsidRPr="00591094">
              <w:t>.</w:t>
            </w:r>
          </w:p>
          <w:p w:rsidR="00ED213E" w:rsidRPr="00591094" w:rsidRDefault="00ED213E" w:rsidP="009F5F34">
            <w:pPr>
              <w:pStyle w:val="a5"/>
              <w:numPr>
                <w:ilvl w:val="1"/>
                <w:numId w:val="40"/>
              </w:numPr>
              <w:ind w:left="353"/>
              <w:jc w:val="both"/>
              <w:outlineLvl w:val="1"/>
              <w:rPr>
                <w:lang w:eastAsia="ru-RU"/>
              </w:rPr>
            </w:pPr>
            <w:r w:rsidRPr="00591094">
              <w:rPr>
                <w:shd w:val="clear" w:color="auto" w:fill="FFFFFF"/>
              </w:rPr>
              <w:t xml:space="preserve"> </w:t>
            </w:r>
            <w:r w:rsidR="002B5DD5" w:rsidRPr="00591094">
              <w:rPr>
                <w:shd w:val="clear" w:color="auto" w:fill="FFFFFF"/>
              </w:rPr>
              <w:t>Практика п</w:t>
            </w:r>
            <w:r w:rsidRPr="00591094">
              <w:rPr>
                <w:shd w:val="clear" w:color="auto" w:fill="FFFFFF"/>
              </w:rPr>
              <w:t xml:space="preserve">ривлечения зарубежной компании </w:t>
            </w:r>
            <w:r w:rsidR="002B5DD5" w:rsidRPr="00591094">
              <w:rPr>
                <w:shd w:val="clear" w:color="auto" w:fill="FFFFFF"/>
              </w:rPr>
              <w:t>к ответственности.</w:t>
            </w:r>
          </w:p>
          <w:p w:rsidR="002B5DD5" w:rsidRPr="00591094" w:rsidRDefault="00ED213E" w:rsidP="009F5F34">
            <w:pPr>
              <w:pStyle w:val="a5"/>
              <w:numPr>
                <w:ilvl w:val="1"/>
                <w:numId w:val="40"/>
              </w:numPr>
              <w:ind w:left="353"/>
              <w:jc w:val="both"/>
              <w:outlineLvl w:val="1"/>
              <w:rPr>
                <w:lang w:eastAsia="ru-RU"/>
              </w:rPr>
            </w:pPr>
            <w:r w:rsidRPr="00591094">
              <w:rPr>
                <w:shd w:val="clear" w:color="auto" w:fill="FFFFFF"/>
              </w:rPr>
              <w:t xml:space="preserve"> </w:t>
            </w:r>
            <w:r w:rsidR="002B5DD5" w:rsidRPr="00591094">
              <w:t>Нормативные правовые акты зарубежных государств по вопросам противодействия коррупции, имеющие экстерриториальное действие.</w:t>
            </w:r>
          </w:p>
          <w:p w:rsidR="002B5DD5" w:rsidRPr="00591094" w:rsidRDefault="002B5DD5" w:rsidP="009D62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A4202" w:rsidRPr="00591094" w:rsidRDefault="00CA4202" w:rsidP="009D62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9109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каждый модуль включены видео лекции и методические материалы для самостоятельного изучения</w:t>
            </w:r>
          </w:p>
          <w:p w:rsidR="00591094" w:rsidRPr="00591094" w:rsidRDefault="00591094" w:rsidP="009D62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4202" w:rsidRPr="00591094" w:rsidTr="00CC4C4D">
        <w:trPr>
          <w:trHeight w:val="352"/>
        </w:trPr>
        <w:tc>
          <w:tcPr>
            <w:tcW w:w="10172" w:type="dxa"/>
            <w:gridSpan w:val="6"/>
            <w:shd w:val="clear" w:color="auto" w:fill="F2F2F2"/>
            <w:hideMark/>
          </w:tcPr>
          <w:p w:rsidR="00CA4202" w:rsidRPr="00591094" w:rsidRDefault="00CA4202" w:rsidP="00D837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10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Модуль Вопрос-ответ</w:t>
            </w:r>
          </w:p>
          <w:p w:rsidR="00CA4202" w:rsidRPr="00591094" w:rsidRDefault="00CA4202" w:rsidP="00CA420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910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Ответы на самые часто задаваемые вопросы, будут представлены дополнительно</w:t>
            </w:r>
          </w:p>
        </w:tc>
      </w:tr>
    </w:tbl>
    <w:p w:rsidR="00F33C01" w:rsidRPr="00591094" w:rsidRDefault="00F33C01" w:rsidP="009235D2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</w:p>
    <w:p w:rsidR="00AD74E7" w:rsidRPr="00591094" w:rsidRDefault="00AD74E7" w:rsidP="00591094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591094">
        <w:rPr>
          <w:rFonts w:ascii="Times New Roman" w:hAnsi="Times New Roman"/>
          <w:b/>
          <w:sz w:val="24"/>
          <w:szCs w:val="24"/>
        </w:rPr>
        <w:t>ЭКСПЕРТЫ</w:t>
      </w:r>
    </w:p>
    <w:p w:rsidR="00591094" w:rsidRPr="00551AB0" w:rsidRDefault="00591094" w:rsidP="0059109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91094" w:rsidRPr="00591094" w:rsidRDefault="00591094" w:rsidP="00591094">
      <w:pPr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1094">
        <w:rPr>
          <w:rFonts w:ascii="Times New Roman" w:hAnsi="Times New Roman"/>
          <w:b/>
          <w:sz w:val="24"/>
          <w:szCs w:val="24"/>
        </w:rPr>
        <w:t>ДЕГТЯРЕВА Вера Вячеславовна</w:t>
      </w:r>
      <w:r w:rsidRPr="00591094">
        <w:rPr>
          <w:rFonts w:ascii="Times New Roman" w:hAnsi="Times New Roman"/>
          <w:sz w:val="24"/>
          <w:szCs w:val="24"/>
        </w:rPr>
        <w:t xml:space="preserve"> – руководитель Департамента по работе с регионами и содействия и реализации программ в области противодействия и борьбы с коррупцией РФ МОО «Национальный комитет общественного контроля»</w:t>
      </w:r>
      <w:r w:rsidRPr="0059109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91094" w:rsidRPr="00591094" w:rsidRDefault="00591094" w:rsidP="00591094">
      <w:pPr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1094">
        <w:rPr>
          <w:rFonts w:ascii="Times New Roman" w:hAnsi="Times New Roman"/>
          <w:b/>
          <w:sz w:val="24"/>
          <w:szCs w:val="24"/>
        </w:rPr>
        <w:t>ПАНКРАТЬЕВ Вячеслав Вячеславович</w:t>
      </w:r>
      <w:r w:rsidRPr="00591094">
        <w:rPr>
          <w:rFonts w:ascii="Times New Roman" w:hAnsi="Times New Roman"/>
          <w:sz w:val="24"/>
          <w:szCs w:val="24"/>
        </w:rPr>
        <w:t xml:space="preserve"> – полковник юстиции. Проходил военную службу на воинских должностях в КГБ СССР, ФАПСИ, ФСО России. Начальник юридического отдела ФСО России (2004-2013 г). Эксперт по корпоративной безопасности и управлению рисками с 21-летним опытом</w:t>
      </w:r>
    </w:p>
    <w:p w:rsidR="00591094" w:rsidRPr="00591094" w:rsidRDefault="00591094" w:rsidP="00591094">
      <w:pPr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91094">
        <w:rPr>
          <w:rFonts w:ascii="Times New Roman" w:hAnsi="Times New Roman"/>
          <w:b/>
          <w:sz w:val="24"/>
          <w:szCs w:val="24"/>
        </w:rPr>
        <w:t xml:space="preserve">ЮСУПОВ </w:t>
      </w:r>
      <w:proofErr w:type="spellStart"/>
      <w:r w:rsidRPr="00591094">
        <w:rPr>
          <w:rFonts w:ascii="Times New Roman" w:hAnsi="Times New Roman"/>
          <w:b/>
          <w:sz w:val="24"/>
          <w:szCs w:val="24"/>
        </w:rPr>
        <w:t>Мансур</w:t>
      </w:r>
      <w:proofErr w:type="spellEnd"/>
      <w:r w:rsidRPr="005910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1094">
        <w:rPr>
          <w:rFonts w:ascii="Times New Roman" w:hAnsi="Times New Roman"/>
          <w:b/>
          <w:sz w:val="24"/>
          <w:szCs w:val="24"/>
        </w:rPr>
        <w:t>Равилович</w:t>
      </w:r>
      <w:proofErr w:type="spellEnd"/>
      <w:r w:rsidRPr="00591094">
        <w:rPr>
          <w:rFonts w:ascii="Times New Roman" w:hAnsi="Times New Roman"/>
          <w:sz w:val="24"/>
          <w:szCs w:val="24"/>
        </w:rPr>
        <w:t xml:space="preserve"> – председатель Правления МОО «Национальный комитет общественного контроля», сопредседатель МАКК при МТПП, Член ОС Прокуратуры Москвы, Межрегиональной транспортной прокуратуры, УФССП РФ по Москве. Эксперт ГД РФ и Мосгордумы</w:t>
      </w:r>
    </w:p>
    <w:p w:rsidR="00AD74E7" w:rsidRPr="00D837DC" w:rsidRDefault="00591094" w:rsidP="0059109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7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2B5D" w:rsidRPr="00D837D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AD35D2" w:rsidRPr="00D837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 ИТОГАМ ОБУЧЕНИЯ ВЫДАЕТСЯ</w:t>
      </w:r>
    </w:p>
    <w:p w:rsidR="00AD35D2" w:rsidRPr="00D837DC" w:rsidRDefault="00AD35D2" w:rsidP="009235D2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7DC">
        <w:rPr>
          <w:rFonts w:ascii="Times New Roman" w:eastAsia="Times New Roman" w:hAnsi="Times New Roman"/>
          <w:sz w:val="24"/>
          <w:szCs w:val="24"/>
          <w:lang w:eastAsia="ru-RU"/>
        </w:rPr>
        <w:t>УДОСТОВЕРЕНИЕ О ПОВЫШЕНИИ КВАЛИФИКАЦИИ</w:t>
      </w:r>
    </w:p>
    <w:p w:rsidR="00AD35D2" w:rsidRPr="00D837DC" w:rsidRDefault="00AD35D2" w:rsidP="009235D2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7DC">
        <w:rPr>
          <w:rFonts w:ascii="Times New Roman" w:eastAsia="Times New Roman" w:hAnsi="Times New Roman"/>
          <w:sz w:val="24"/>
          <w:szCs w:val="24"/>
          <w:lang w:eastAsia="ru-RU"/>
        </w:rPr>
        <w:t>УСТАНОВЛЕННОГО ОБРАЗЦА</w:t>
      </w:r>
    </w:p>
    <w:p w:rsidR="00AD35D2" w:rsidRPr="00591094" w:rsidRDefault="00AD35D2" w:rsidP="009235D2">
      <w:pPr>
        <w:spacing w:after="0" w:line="240" w:lineRule="auto"/>
        <w:ind w:left="-709"/>
        <w:jc w:val="center"/>
        <w:rPr>
          <w:rFonts w:ascii="Times New Roman" w:hAnsi="Times New Roman"/>
          <w:sz w:val="23"/>
          <w:szCs w:val="23"/>
          <w:shd w:val="clear" w:color="auto" w:fill="FFFFFF"/>
        </w:rPr>
      </w:pPr>
    </w:p>
    <w:p w:rsidR="00AD74E7" w:rsidRPr="00591094" w:rsidRDefault="00AD35D2" w:rsidP="009235D2">
      <w:pPr>
        <w:spacing w:after="0" w:line="240" w:lineRule="auto"/>
        <w:ind w:left="-709"/>
        <w:jc w:val="center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591094">
        <w:rPr>
          <w:rFonts w:ascii="Times New Roman" w:hAnsi="Times New Roman"/>
          <w:i/>
          <w:sz w:val="23"/>
          <w:szCs w:val="23"/>
          <w:shd w:val="clear" w:color="auto" w:fill="FFFFFF"/>
        </w:rPr>
        <w:t xml:space="preserve">Данное удостоверение </w:t>
      </w:r>
      <w:r w:rsidR="00AD74E7" w:rsidRPr="00591094">
        <w:rPr>
          <w:rFonts w:ascii="Times New Roman" w:hAnsi="Times New Roman"/>
          <w:i/>
          <w:sz w:val="23"/>
          <w:szCs w:val="23"/>
          <w:shd w:val="clear" w:color="auto" w:fill="FFFFFF"/>
        </w:rPr>
        <w:t xml:space="preserve">является защищённой от подделок полиграфической продукцией уровня </w:t>
      </w:r>
      <w:r w:rsidR="00591094" w:rsidRPr="00591094">
        <w:rPr>
          <w:rFonts w:ascii="Times New Roman" w:hAnsi="Times New Roman"/>
          <w:i/>
          <w:sz w:val="23"/>
          <w:szCs w:val="23"/>
          <w:shd w:val="clear" w:color="auto" w:fill="FFFFFF"/>
        </w:rPr>
        <w:t>«</w:t>
      </w:r>
      <w:r w:rsidR="00AD74E7" w:rsidRPr="00591094">
        <w:rPr>
          <w:rFonts w:ascii="Times New Roman" w:hAnsi="Times New Roman"/>
          <w:i/>
          <w:sz w:val="23"/>
          <w:szCs w:val="23"/>
          <w:shd w:val="clear" w:color="auto" w:fill="FFFFFF"/>
        </w:rPr>
        <w:t>Б»</w:t>
      </w:r>
    </w:p>
    <w:p w:rsidR="00AD74E7" w:rsidRPr="00D837DC" w:rsidRDefault="00AD74E7" w:rsidP="009235D2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601" w:type="dxa"/>
        <w:tblLook w:val="04A0"/>
      </w:tblPr>
      <w:tblGrid>
        <w:gridCol w:w="4962"/>
        <w:gridCol w:w="4961"/>
      </w:tblGrid>
      <w:tr w:rsidR="00AD74E7" w:rsidRPr="00D837DC" w:rsidTr="005C5E7B">
        <w:tc>
          <w:tcPr>
            <w:tcW w:w="4962" w:type="dxa"/>
          </w:tcPr>
          <w:p w:rsidR="00AD74E7" w:rsidRPr="00D837DC" w:rsidRDefault="004A7B30" w:rsidP="009235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33700" cy="20859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AD74E7" w:rsidRPr="00D837DC" w:rsidRDefault="004A7B30" w:rsidP="009235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7D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81325" cy="210502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7E1F" w:rsidRPr="00D837DC" w:rsidRDefault="00907E1F" w:rsidP="009235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5D2" w:rsidRPr="00D837DC" w:rsidRDefault="00AD35D2" w:rsidP="009235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7DC">
        <w:rPr>
          <w:rFonts w:ascii="Times New Roman" w:eastAsia="Times New Roman" w:hAnsi="Times New Roman"/>
          <w:sz w:val="24"/>
          <w:szCs w:val="24"/>
          <w:lang w:eastAsia="ru-RU"/>
        </w:rPr>
        <w:t>УСЛОВИЯ УЧАСТИЯ</w:t>
      </w:r>
    </w:p>
    <w:p w:rsidR="00AD35D2" w:rsidRPr="00D837DC" w:rsidRDefault="00AD35D2" w:rsidP="009235D2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9EA" w:rsidRDefault="00AD35D2" w:rsidP="00D969EA">
      <w:pPr>
        <w:numPr>
          <w:ilvl w:val="0"/>
          <w:numId w:val="1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969EA">
        <w:rPr>
          <w:rFonts w:ascii="Times New Roman" w:hAnsi="Times New Roman"/>
          <w:sz w:val="24"/>
          <w:szCs w:val="24"/>
        </w:rPr>
        <w:t xml:space="preserve">Для участия в повышении квалификации необходимо: </w:t>
      </w:r>
      <w:r w:rsidR="00D969EA">
        <w:rPr>
          <w:rFonts w:ascii="Times New Roman" w:hAnsi="Times New Roman"/>
          <w:sz w:val="23"/>
          <w:szCs w:val="23"/>
        </w:rPr>
        <w:t xml:space="preserve">1) зарегистрироваться по телефонам </w:t>
      </w:r>
      <w:r w:rsidR="00D969EA">
        <w:rPr>
          <w:rFonts w:ascii="Times New Roman" w:hAnsi="Times New Roman"/>
          <w:b/>
          <w:w w:val="85"/>
        </w:rPr>
        <w:t>8-965-186-89-61</w:t>
      </w:r>
      <w:r w:rsidR="00D969EA">
        <w:rPr>
          <w:rFonts w:ascii="Times New Roman" w:hAnsi="Times New Roman"/>
        </w:rPr>
        <w:t xml:space="preserve"> </w:t>
      </w:r>
      <w:r w:rsidR="00D969EA">
        <w:rPr>
          <w:rFonts w:ascii="Times New Roman" w:hAnsi="Times New Roman"/>
          <w:b/>
          <w:sz w:val="23"/>
          <w:szCs w:val="23"/>
        </w:rPr>
        <w:t xml:space="preserve"> </w:t>
      </w:r>
      <w:r w:rsidR="00D969EA">
        <w:rPr>
          <w:rFonts w:ascii="Times New Roman" w:hAnsi="Times New Roman"/>
          <w:sz w:val="23"/>
          <w:szCs w:val="23"/>
        </w:rPr>
        <w:t>или электронной почте</w:t>
      </w:r>
      <w:r w:rsidR="00D969EA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="00D969EA">
        <w:rPr>
          <w:rFonts w:ascii="Times New Roman" w:hAnsi="Times New Roman"/>
          <w:b/>
        </w:rPr>
        <w:t>mts.zdrav-seminar@</w:t>
      </w:r>
      <w:proofErr w:type="spellEnd"/>
      <w:r w:rsidR="00D969EA">
        <w:rPr>
          <w:rFonts w:ascii="Times New Roman" w:hAnsi="Times New Roman"/>
          <w:b/>
          <w:lang w:val="en-US"/>
        </w:rPr>
        <w:t>mail</w:t>
      </w:r>
      <w:r w:rsidR="00D969EA">
        <w:rPr>
          <w:rFonts w:ascii="Times New Roman" w:hAnsi="Times New Roman"/>
          <w:b/>
        </w:rPr>
        <w:t>.</w:t>
      </w:r>
      <w:proofErr w:type="spellStart"/>
      <w:r w:rsidR="00D969EA">
        <w:rPr>
          <w:rFonts w:ascii="Times New Roman" w:hAnsi="Times New Roman"/>
          <w:b/>
        </w:rPr>
        <w:t>ru</w:t>
      </w:r>
      <w:proofErr w:type="spellEnd"/>
      <w:r w:rsidR="00D969EA">
        <w:rPr>
          <w:rFonts w:ascii="Times New Roman" w:hAnsi="Times New Roman"/>
          <w:b/>
          <w:sz w:val="23"/>
          <w:szCs w:val="23"/>
        </w:rPr>
        <w:t>;</w:t>
      </w:r>
      <w:r w:rsidR="00D969EA">
        <w:rPr>
          <w:rFonts w:ascii="Times New Roman" w:hAnsi="Times New Roman"/>
          <w:sz w:val="23"/>
          <w:szCs w:val="23"/>
        </w:rPr>
        <w:t xml:space="preserve"> 2) получить счет на оплату регистрационного взноса; 3) оплатить счет и передать копию платежного поручения на электронный адрес</w:t>
      </w:r>
      <w:r w:rsidR="00D969EA">
        <w:rPr>
          <w:b/>
        </w:rPr>
        <w:t xml:space="preserve"> </w:t>
      </w:r>
      <w:proofErr w:type="spellStart"/>
      <w:r w:rsidR="00D969EA">
        <w:rPr>
          <w:rFonts w:ascii="Times New Roman" w:hAnsi="Times New Roman"/>
          <w:b/>
        </w:rPr>
        <w:t>mts.zdrav-seminar@</w:t>
      </w:r>
      <w:proofErr w:type="spellEnd"/>
      <w:r w:rsidR="00D969EA">
        <w:rPr>
          <w:rFonts w:ascii="Times New Roman" w:hAnsi="Times New Roman"/>
          <w:b/>
          <w:lang w:val="en-US"/>
        </w:rPr>
        <w:t>mail</w:t>
      </w:r>
      <w:r w:rsidR="00D969EA">
        <w:rPr>
          <w:rFonts w:ascii="Times New Roman" w:hAnsi="Times New Roman"/>
          <w:b/>
        </w:rPr>
        <w:t>.</w:t>
      </w:r>
      <w:proofErr w:type="spellStart"/>
      <w:r w:rsidR="00D969EA">
        <w:rPr>
          <w:rFonts w:ascii="Times New Roman" w:hAnsi="Times New Roman"/>
          <w:b/>
        </w:rPr>
        <w:t>ru</w:t>
      </w:r>
      <w:proofErr w:type="spellEnd"/>
      <w:r w:rsidR="00D969EA">
        <w:rPr>
          <w:rFonts w:ascii="Times New Roman" w:hAnsi="Times New Roman"/>
          <w:b/>
          <w:sz w:val="23"/>
          <w:szCs w:val="23"/>
        </w:rPr>
        <w:t>.</w:t>
      </w:r>
    </w:p>
    <w:p w:rsidR="00AD35D2" w:rsidRPr="00D969EA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969EA">
        <w:rPr>
          <w:rFonts w:ascii="Times New Roman" w:hAnsi="Times New Roman"/>
          <w:sz w:val="24"/>
          <w:szCs w:val="24"/>
        </w:rPr>
        <w:t xml:space="preserve">Регистрационный взнос за участие одного слушателя – 41 400 рублей (НДС не облагается). </w:t>
      </w:r>
    </w:p>
    <w:p w:rsidR="00AD35D2" w:rsidRPr="00591094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b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 xml:space="preserve">При полной оплате участия до </w:t>
      </w:r>
      <w:r w:rsidR="00D969EA">
        <w:rPr>
          <w:rFonts w:ascii="Times New Roman" w:hAnsi="Times New Roman"/>
          <w:b/>
          <w:sz w:val="24"/>
          <w:szCs w:val="24"/>
        </w:rPr>
        <w:t>0</w:t>
      </w:r>
      <w:r w:rsidR="00F8027D">
        <w:rPr>
          <w:rFonts w:ascii="Times New Roman" w:hAnsi="Times New Roman"/>
          <w:b/>
          <w:sz w:val="24"/>
          <w:szCs w:val="24"/>
        </w:rPr>
        <w:t>7</w:t>
      </w:r>
      <w:r w:rsidRPr="00591094">
        <w:rPr>
          <w:rFonts w:ascii="Times New Roman" w:hAnsi="Times New Roman"/>
          <w:b/>
          <w:sz w:val="24"/>
          <w:szCs w:val="24"/>
        </w:rPr>
        <w:t xml:space="preserve"> </w:t>
      </w:r>
      <w:r w:rsidR="00D969EA">
        <w:rPr>
          <w:rFonts w:ascii="Times New Roman" w:hAnsi="Times New Roman"/>
          <w:b/>
          <w:sz w:val="24"/>
          <w:szCs w:val="24"/>
        </w:rPr>
        <w:t>декабря</w:t>
      </w:r>
      <w:r w:rsidRPr="00591094">
        <w:rPr>
          <w:rFonts w:ascii="Times New Roman" w:hAnsi="Times New Roman"/>
          <w:b/>
          <w:sz w:val="24"/>
          <w:szCs w:val="24"/>
        </w:rPr>
        <w:t xml:space="preserve"> 2020 года</w:t>
      </w:r>
      <w:r w:rsidRPr="00D837DC">
        <w:rPr>
          <w:rFonts w:ascii="Times New Roman" w:hAnsi="Times New Roman"/>
          <w:sz w:val="24"/>
          <w:szCs w:val="24"/>
        </w:rPr>
        <w:t xml:space="preserve"> действует специальная цена </w:t>
      </w:r>
      <w:r w:rsidRPr="00D969EA">
        <w:rPr>
          <w:rFonts w:ascii="Times New Roman" w:hAnsi="Times New Roman"/>
          <w:sz w:val="24"/>
          <w:szCs w:val="24"/>
        </w:rPr>
        <w:t xml:space="preserve">– </w:t>
      </w:r>
      <w:r w:rsidRPr="00D969EA">
        <w:rPr>
          <w:rFonts w:ascii="Times New Roman" w:hAnsi="Times New Roman"/>
          <w:b/>
          <w:sz w:val="24"/>
          <w:szCs w:val="24"/>
        </w:rPr>
        <w:t xml:space="preserve">38 000 </w:t>
      </w:r>
      <w:r w:rsidR="00591094" w:rsidRPr="00D969EA">
        <w:rPr>
          <w:rFonts w:ascii="Times New Roman" w:hAnsi="Times New Roman"/>
          <w:b/>
          <w:sz w:val="24"/>
          <w:szCs w:val="24"/>
        </w:rPr>
        <w:t xml:space="preserve">рублей </w:t>
      </w:r>
      <w:r w:rsidRPr="00D969EA">
        <w:rPr>
          <w:rFonts w:ascii="Times New Roman" w:hAnsi="Times New Roman"/>
          <w:b/>
          <w:sz w:val="24"/>
          <w:szCs w:val="24"/>
        </w:rPr>
        <w:t>(НДС</w:t>
      </w:r>
      <w:r w:rsidRPr="00591094">
        <w:rPr>
          <w:rFonts w:ascii="Times New Roman" w:hAnsi="Times New Roman"/>
          <w:b/>
          <w:sz w:val="24"/>
          <w:szCs w:val="24"/>
        </w:rPr>
        <w:t xml:space="preserve"> не облагается). </w:t>
      </w:r>
    </w:p>
    <w:p w:rsidR="00AD35D2" w:rsidRPr="00D837DC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>В назначении платежа обязательно указать номер счета, название курса и ФИО участника (</w:t>
      </w:r>
      <w:proofErr w:type="spellStart"/>
      <w:r w:rsidRPr="00D837DC">
        <w:rPr>
          <w:rFonts w:ascii="Times New Roman" w:hAnsi="Times New Roman"/>
          <w:sz w:val="24"/>
          <w:szCs w:val="24"/>
        </w:rPr>
        <w:t>ов</w:t>
      </w:r>
      <w:proofErr w:type="spellEnd"/>
      <w:r w:rsidRPr="00D837DC">
        <w:rPr>
          <w:rFonts w:ascii="Times New Roman" w:hAnsi="Times New Roman"/>
          <w:sz w:val="24"/>
          <w:szCs w:val="24"/>
        </w:rPr>
        <w:t xml:space="preserve">). </w:t>
      </w:r>
    </w:p>
    <w:p w:rsidR="00DA22C0" w:rsidRPr="00D837DC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 xml:space="preserve">Оплата регистрационного взноса обеспечивает: участие в заочном курсе повышения квалификации, комплект учебно-методического материала. </w:t>
      </w:r>
    </w:p>
    <w:p w:rsidR="00591094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 xml:space="preserve">Начало курса: </w:t>
      </w:r>
      <w:r w:rsidR="00591094">
        <w:rPr>
          <w:rFonts w:ascii="Times New Roman" w:hAnsi="Times New Roman"/>
          <w:b/>
          <w:sz w:val="24"/>
          <w:szCs w:val="24"/>
        </w:rPr>
        <w:t>1</w:t>
      </w:r>
      <w:r w:rsidR="00F8027D">
        <w:rPr>
          <w:rFonts w:ascii="Times New Roman" w:hAnsi="Times New Roman"/>
          <w:b/>
          <w:sz w:val="24"/>
          <w:szCs w:val="24"/>
        </w:rPr>
        <w:t>4</w:t>
      </w:r>
      <w:r w:rsidR="006775B9" w:rsidRPr="005213B8">
        <w:rPr>
          <w:rFonts w:ascii="Times New Roman" w:hAnsi="Times New Roman"/>
          <w:b/>
          <w:sz w:val="24"/>
          <w:szCs w:val="24"/>
        </w:rPr>
        <w:t xml:space="preserve"> </w:t>
      </w:r>
      <w:r w:rsidR="00F8027D">
        <w:rPr>
          <w:rFonts w:ascii="Times New Roman" w:hAnsi="Times New Roman"/>
          <w:b/>
          <w:sz w:val="24"/>
          <w:szCs w:val="24"/>
        </w:rPr>
        <w:t>декабря</w:t>
      </w:r>
      <w:r w:rsidR="006775B9" w:rsidRPr="005213B8">
        <w:rPr>
          <w:rFonts w:ascii="Times New Roman" w:hAnsi="Times New Roman"/>
          <w:b/>
          <w:sz w:val="24"/>
          <w:szCs w:val="24"/>
        </w:rPr>
        <w:t xml:space="preserve"> </w:t>
      </w:r>
      <w:r w:rsidRPr="005213B8">
        <w:rPr>
          <w:rFonts w:ascii="Times New Roman" w:hAnsi="Times New Roman"/>
          <w:b/>
          <w:sz w:val="24"/>
          <w:szCs w:val="24"/>
        </w:rPr>
        <w:t>2020 г. в 10:00</w:t>
      </w:r>
      <w:r w:rsidRPr="00D837DC">
        <w:rPr>
          <w:rFonts w:ascii="Times New Roman" w:hAnsi="Times New Roman"/>
          <w:sz w:val="24"/>
          <w:szCs w:val="24"/>
        </w:rPr>
        <w:t xml:space="preserve">. Продолжительность курса – 1,5 месяца. </w:t>
      </w:r>
      <w:r w:rsidR="00F8027D">
        <w:rPr>
          <w:rFonts w:ascii="Times New Roman" w:hAnsi="Times New Roman"/>
          <w:sz w:val="24"/>
          <w:szCs w:val="24"/>
        </w:rPr>
        <w:t>Предусмотрен перерыв на Новогодние каникулы с 28.12.2020 г. по 10.01.2021 г.</w:t>
      </w:r>
    </w:p>
    <w:p w:rsidR="00AD35D2" w:rsidRPr="00591094" w:rsidRDefault="00DA22C0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b/>
          <w:sz w:val="24"/>
          <w:szCs w:val="24"/>
        </w:rPr>
      </w:pPr>
      <w:r w:rsidRPr="00591094">
        <w:rPr>
          <w:rFonts w:ascii="Times New Roman" w:hAnsi="Times New Roman"/>
          <w:b/>
          <w:sz w:val="24"/>
          <w:szCs w:val="24"/>
        </w:rPr>
        <w:t>В случае если указанные даты повышения квалификации Вам не подходят, Институт предостав</w:t>
      </w:r>
      <w:r w:rsidR="00203662" w:rsidRPr="00591094">
        <w:rPr>
          <w:rFonts w:ascii="Times New Roman" w:hAnsi="Times New Roman"/>
          <w:b/>
          <w:sz w:val="24"/>
          <w:szCs w:val="24"/>
        </w:rPr>
        <w:t>ляет возможность начать обучение</w:t>
      </w:r>
      <w:r w:rsidRPr="00591094">
        <w:rPr>
          <w:rFonts w:ascii="Times New Roman" w:hAnsi="Times New Roman"/>
          <w:b/>
          <w:sz w:val="24"/>
          <w:szCs w:val="24"/>
        </w:rPr>
        <w:t xml:space="preserve"> в удобные для Вас даты.</w:t>
      </w:r>
    </w:p>
    <w:p w:rsidR="00AD35D2" w:rsidRPr="00D837DC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 xml:space="preserve">Участникам курса выдается именное Удостоверение о повышении квалификации и комплект финансовых документов: договор, счет-фактура, акт выполненных работ, копия лицензии на образовательную деятельность. </w:t>
      </w:r>
    </w:p>
    <w:p w:rsidR="001B46C5" w:rsidRPr="00D837DC" w:rsidRDefault="00AD35D2" w:rsidP="009235D2">
      <w:pPr>
        <w:numPr>
          <w:ilvl w:val="0"/>
          <w:numId w:val="1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>Организаторы оставляют за собой право вносить в заявленную программу незначительные изменения.</w:t>
      </w:r>
    </w:p>
    <w:p w:rsidR="006B7A45" w:rsidRPr="00D837DC" w:rsidRDefault="006B7A45" w:rsidP="009235D2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AD35D2" w:rsidRPr="00591094" w:rsidRDefault="00AD35D2" w:rsidP="009235D2">
      <w:pPr>
        <w:tabs>
          <w:tab w:val="left" w:pos="-142"/>
        </w:tabs>
        <w:spacing w:after="0" w:line="240" w:lineRule="auto"/>
        <w:ind w:left="-426"/>
        <w:rPr>
          <w:rFonts w:ascii="Times New Roman" w:hAnsi="Times New Roman"/>
          <w:b/>
          <w:sz w:val="24"/>
          <w:szCs w:val="24"/>
        </w:rPr>
      </w:pPr>
      <w:r w:rsidRPr="00591094">
        <w:rPr>
          <w:rFonts w:ascii="Times New Roman" w:hAnsi="Times New Roman"/>
          <w:b/>
          <w:sz w:val="24"/>
          <w:szCs w:val="24"/>
        </w:rPr>
        <w:t>Банковские реквизиты института:</w:t>
      </w:r>
    </w:p>
    <w:p w:rsidR="00591094" w:rsidRPr="00D837DC" w:rsidRDefault="00591094" w:rsidP="009235D2">
      <w:pPr>
        <w:tabs>
          <w:tab w:val="left" w:pos="-142"/>
        </w:tabs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AD35D2" w:rsidRPr="00D837DC" w:rsidRDefault="00AD35D2" w:rsidP="009235D2">
      <w:pPr>
        <w:numPr>
          <w:ilvl w:val="0"/>
          <w:numId w:val="1"/>
        </w:numPr>
        <w:tabs>
          <w:tab w:val="left" w:pos="-142"/>
          <w:tab w:val="num" w:pos="360"/>
        </w:tabs>
        <w:spacing w:after="0" w:line="240" w:lineRule="auto"/>
        <w:ind w:left="-142" w:hanging="425"/>
        <w:jc w:val="both"/>
        <w:rPr>
          <w:rFonts w:ascii="Times New Roman" w:hAnsi="Times New Roman"/>
          <w:sz w:val="24"/>
          <w:szCs w:val="24"/>
        </w:rPr>
      </w:pPr>
      <w:r w:rsidRPr="00D837DC">
        <w:rPr>
          <w:rFonts w:ascii="Times New Roman" w:hAnsi="Times New Roman"/>
          <w:sz w:val="24"/>
          <w:szCs w:val="24"/>
        </w:rPr>
        <w:t>АНО ДПО «Институт экономики, управления и социальных отношений», ИНН 7718164921, КПП 771801001, р/с 40703810838290101628 в ПАО Сбербанк, к/с 30101810400000000225, БИК 044525225</w:t>
      </w:r>
    </w:p>
    <w:p w:rsidR="006B7A45" w:rsidRPr="00D837DC" w:rsidRDefault="006B7A45" w:rsidP="009235D2">
      <w:pPr>
        <w:tabs>
          <w:tab w:val="left" w:pos="-142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D969EA" w:rsidRPr="00E146D4" w:rsidRDefault="00D969EA" w:rsidP="00D969EA">
      <w:pPr>
        <w:ind w:left="-180" w:right="-261"/>
        <w:jc w:val="center"/>
        <w:rPr>
          <w:rFonts w:ascii="Times New Roman" w:hAnsi="Times New Roman"/>
          <w:b/>
          <w:bCs/>
        </w:rPr>
      </w:pPr>
      <w:r w:rsidRPr="00E146D4">
        <w:rPr>
          <w:rFonts w:ascii="Times New Roman" w:hAnsi="Times New Roman"/>
          <w:b/>
          <w:bCs/>
        </w:rPr>
        <w:t xml:space="preserve">СПРАВКИ И ОБЯЗАТЕЛЬНАЯ ПРЕДВАРИТЕЛЬНАЯ РЕГИСТРАЦИЯ СЛУШАТЕЛЕЙ </w:t>
      </w:r>
    </w:p>
    <w:p w:rsidR="00D969EA" w:rsidRPr="00E146D4" w:rsidRDefault="00D969EA" w:rsidP="00D969EA">
      <w:pPr>
        <w:ind w:left="-180" w:right="-261"/>
        <w:jc w:val="center"/>
        <w:rPr>
          <w:rFonts w:ascii="Times New Roman" w:hAnsi="Times New Roman"/>
          <w:b/>
        </w:rPr>
      </w:pPr>
      <w:r w:rsidRPr="00E146D4">
        <w:rPr>
          <w:rFonts w:ascii="Times New Roman" w:hAnsi="Times New Roman"/>
          <w:b/>
          <w:bCs/>
        </w:rPr>
        <w:t xml:space="preserve">ПО ТЕЛЕФОНУ: </w:t>
      </w:r>
      <w:r w:rsidRPr="00E146D4">
        <w:rPr>
          <w:rFonts w:ascii="Times New Roman" w:hAnsi="Times New Roman"/>
          <w:b/>
        </w:rPr>
        <w:t>8-965-186-89-61</w:t>
      </w:r>
    </w:p>
    <w:p w:rsidR="00D969EA" w:rsidRPr="00B14C5F" w:rsidRDefault="00D969EA" w:rsidP="00D969EA">
      <w:pPr>
        <w:spacing w:after="0" w:line="240" w:lineRule="auto"/>
        <w:ind w:left="-180" w:right="-261"/>
        <w:jc w:val="center"/>
        <w:rPr>
          <w:rFonts w:ascii="Times New Roman" w:hAnsi="Times New Roman"/>
          <w:b/>
        </w:rPr>
      </w:pPr>
      <w:r w:rsidRPr="00E146D4">
        <w:rPr>
          <w:rFonts w:ascii="Times New Roman" w:hAnsi="Times New Roman"/>
          <w:b/>
        </w:rPr>
        <w:t xml:space="preserve"> </w:t>
      </w:r>
      <w:r w:rsidRPr="00E146D4">
        <w:rPr>
          <w:rFonts w:ascii="Times New Roman" w:hAnsi="Times New Roman"/>
          <w:b/>
          <w:bCs/>
        </w:rPr>
        <w:t xml:space="preserve">Ваш менеджер:  </w:t>
      </w:r>
      <w:proofErr w:type="spellStart"/>
      <w:r w:rsidRPr="00E146D4">
        <w:rPr>
          <w:rFonts w:ascii="Times New Roman" w:hAnsi="Times New Roman"/>
          <w:b/>
          <w:bCs/>
        </w:rPr>
        <w:t>Цыбанева</w:t>
      </w:r>
      <w:proofErr w:type="spellEnd"/>
      <w:r w:rsidRPr="00E146D4">
        <w:rPr>
          <w:rFonts w:ascii="Times New Roman" w:hAnsi="Times New Roman"/>
          <w:b/>
          <w:bCs/>
        </w:rPr>
        <w:t xml:space="preserve"> Марина Павловна</w:t>
      </w:r>
      <w:r w:rsidRPr="00E146D4">
        <w:rPr>
          <w:rFonts w:ascii="Times New Roman" w:hAnsi="Times New Roman"/>
          <w:b/>
        </w:rPr>
        <w:t xml:space="preserve">, </w:t>
      </w:r>
      <w:hyperlink r:id="rId9" w:history="1">
        <w:r w:rsidRPr="00E146D4">
          <w:rPr>
            <w:rStyle w:val="ae"/>
            <w:b/>
          </w:rPr>
          <w:t>mts.zdrav-seminar@</w:t>
        </w:r>
        <w:r w:rsidRPr="00E146D4">
          <w:rPr>
            <w:rStyle w:val="ae"/>
            <w:b/>
            <w:lang w:val="en-US"/>
          </w:rPr>
          <w:t>mail</w:t>
        </w:r>
        <w:r w:rsidRPr="00E146D4">
          <w:rPr>
            <w:rStyle w:val="ae"/>
            <w:b/>
          </w:rPr>
          <w:t>.</w:t>
        </w:r>
        <w:proofErr w:type="spellStart"/>
        <w:r w:rsidRPr="00E146D4">
          <w:rPr>
            <w:rStyle w:val="ae"/>
            <w:b/>
          </w:rPr>
          <w:t>ru</w:t>
        </w:r>
        <w:proofErr w:type="spellEnd"/>
      </w:hyperlink>
    </w:p>
    <w:p w:rsidR="00AD35D2" w:rsidRPr="00591094" w:rsidRDefault="00AD35D2" w:rsidP="00D969EA">
      <w:pPr>
        <w:spacing w:after="0" w:line="240" w:lineRule="auto"/>
        <w:ind w:left="-180" w:right="-261"/>
        <w:jc w:val="center"/>
        <w:rPr>
          <w:rFonts w:ascii="Times New Roman" w:hAnsi="Times New Roman"/>
          <w:b/>
          <w:sz w:val="24"/>
          <w:szCs w:val="24"/>
        </w:rPr>
      </w:pPr>
    </w:p>
    <w:sectPr w:rsidR="00AD35D2" w:rsidRPr="00591094" w:rsidSect="0021347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DF2"/>
    <w:multiLevelType w:val="multilevel"/>
    <w:tmpl w:val="68669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931AC"/>
    <w:multiLevelType w:val="hybridMultilevel"/>
    <w:tmpl w:val="7CAC7674"/>
    <w:lvl w:ilvl="0" w:tplc="4E36C9C0">
      <w:start w:val="5"/>
      <w:numFmt w:val="decimal"/>
      <w:lvlText w:val="5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B3615"/>
    <w:multiLevelType w:val="multilevel"/>
    <w:tmpl w:val="29900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6C14B7"/>
    <w:multiLevelType w:val="multilevel"/>
    <w:tmpl w:val="DC542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66666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66666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66666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66666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66666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66666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666666"/>
      </w:rPr>
    </w:lvl>
  </w:abstractNum>
  <w:abstractNum w:abstractNumId="4">
    <w:nsid w:val="1AC40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EA13BF"/>
    <w:multiLevelType w:val="multilevel"/>
    <w:tmpl w:val="8F3A1B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1FC7E0A"/>
    <w:multiLevelType w:val="hybridMultilevel"/>
    <w:tmpl w:val="3562625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>
    <w:nsid w:val="337843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43A4BCA"/>
    <w:multiLevelType w:val="multilevel"/>
    <w:tmpl w:val="0AEED0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A405644"/>
    <w:multiLevelType w:val="hybridMultilevel"/>
    <w:tmpl w:val="70088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32D79"/>
    <w:multiLevelType w:val="hybridMultilevel"/>
    <w:tmpl w:val="E34EAD68"/>
    <w:lvl w:ilvl="0" w:tplc="FA6C965C">
      <w:start w:val="1"/>
      <w:numFmt w:val="decimal"/>
      <w:lvlText w:val="4.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B6241"/>
    <w:multiLevelType w:val="multilevel"/>
    <w:tmpl w:val="3D66CB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1D373F2"/>
    <w:multiLevelType w:val="multilevel"/>
    <w:tmpl w:val="867263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41114BE"/>
    <w:multiLevelType w:val="multilevel"/>
    <w:tmpl w:val="867263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6D22689"/>
    <w:multiLevelType w:val="multilevel"/>
    <w:tmpl w:val="C56EB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66666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66666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66666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66666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66666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66666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66666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666666"/>
      </w:rPr>
    </w:lvl>
  </w:abstractNum>
  <w:abstractNum w:abstractNumId="15">
    <w:nsid w:val="49620B57"/>
    <w:multiLevelType w:val="multilevel"/>
    <w:tmpl w:val="DC0AF4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 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1986DBE"/>
    <w:multiLevelType w:val="multilevel"/>
    <w:tmpl w:val="A96637D2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  <w:i w:val="0"/>
        <w:color w:val="33333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i w:val="0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i w:val="0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i w:val="0"/>
        <w:color w:val="333333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hint="default"/>
        <w:i w:val="0"/>
        <w:color w:val="33333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i w:val="0"/>
        <w:color w:val="333333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i w:val="0"/>
        <w:color w:val="33333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i w:val="0"/>
        <w:color w:val="333333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i w:val="0"/>
        <w:color w:val="333333"/>
      </w:rPr>
    </w:lvl>
  </w:abstractNum>
  <w:abstractNum w:abstractNumId="17">
    <w:nsid w:val="530A6CEB"/>
    <w:multiLevelType w:val="multilevel"/>
    <w:tmpl w:val="86AE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2734A2"/>
    <w:multiLevelType w:val="multilevel"/>
    <w:tmpl w:val="B2423B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BAA51D7"/>
    <w:multiLevelType w:val="multilevel"/>
    <w:tmpl w:val="C6763E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5BE64AE3"/>
    <w:multiLevelType w:val="multilevel"/>
    <w:tmpl w:val="4EAA46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DF54C1A"/>
    <w:multiLevelType w:val="hybridMultilevel"/>
    <w:tmpl w:val="96664CE4"/>
    <w:lvl w:ilvl="0" w:tplc="FA6C965C">
      <w:start w:val="1"/>
      <w:numFmt w:val="decimal"/>
      <w:lvlText w:val="4.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72CDF"/>
    <w:multiLevelType w:val="multilevel"/>
    <w:tmpl w:val="8F401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632A1C83"/>
    <w:multiLevelType w:val="hybridMultilevel"/>
    <w:tmpl w:val="FD16C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674CC5"/>
    <w:multiLevelType w:val="multilevel"/>
    <w:tmpl w:val="F00449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6BB70E2"/>
    <w:multiLevelType w:val="multilevel"/>
    <w:tmpl w:val="A55674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>
    <w:nsid w:val="67F326EB"/>
    <w:multiLevelType w:val="multilevel"/>
    <w:tmpl w:val="86726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A6E3F33"/>
    <w:multiLevelType w:val="multilevel"/>
    <w:tmpl w:val="867263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AEB7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B0F7DE8"/>
    <w:multiLevelType w:val="multilevel"/>
    <w:tmpl w:val="0618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915F88"/>
    <w:multiLevelType w:val="hybridMultilevel"/>
    <w:tmpl w:val="5FCA3646"/>
    <w:lvl w:ilvl="0" w:tplc="17428FB0">
      <w:start w:val="1"/>
      <w:numFmt w:val="decimal"/>
      <w:lvlText w:val="5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E1AE3"/>
    <w:multiLevelType w:val="multilevel"/>
    <w:tmpl w:val="658C0F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F711414"/>
    <w:multiLevelType w:val="multilevel"/>
    <w:tmpl w:val="0652C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8B04AD"/>
    <w:multiLevelType w:val="hybridMultilevel"/>
    <w:tmpl w:val="ADCCFEDE"/>
    <w:lvl w:ilvl="0" w:tplc="35B826B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FD4956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A02465"/>
    <w:multiLevelType w:val="multilevel"/>
    <w:tmpl w:val="BFF6E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>
    <w:nsid w:val="794526C3"/>
    <w:multiLevelType w:val="multilevel"/>
    <w:tmpl w:val="A504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B106AF2"/>
    <w:multiLevelType w:val="multilevel"/>
    <w:tmpl w:val="312A79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7D5F6E7E"/>
    <w:multiLevelType w:val="multilevel"/>
    <w:tmpl w:val="58BA65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8">
    <w:nsid w:val="7E473A17"/>
    <w:multiLevelType w:val="multilevel"/>
    <w:tmpl w:val="8902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695A1C"/>
    <w:multiLevelType w:val="multilevel"/>
    <w:tmpl w:val="68E20F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7"/>
  </w:num>
  <w:num w:numId="4">
    <w:abstractNumId w:val="39"/>
  </w:num>
  <w:num w:numId="5">
    <w:abstractNumId w:val="36"/>
  </w:num>
  <w:num w:numId="6">
    <w:abstractNumId w:val="26"/>
  </w:num>
  <w:num w:numId="7">
    <w:abstractNumId w:val="13"/>
  </w:num>
  <w:num w:numId="8">
    <w:abstractNumId w:val="12"/>
  </w:num>
  <w:num w:numId="9">
    <w:abstractNumId w:val="27"/>
  </w:num>
  <w:num w:numId="10">
    <w:abstractNumId w:val="20"/>
  </w:num>
  <w:num w:numId="11">
    <w:abstractNumId w:val="7"/>
  </w:num>
  <w:num w:numId="12">
    <w:abstractNumId w:val="38"/>
  </w:num>
  <w:num w:numId="13">
    <w:abstractNumId w:val="29"/>
  </w:num>
  <w:num w:numId="14">
    <w:abstractNumId w:val="2"/>
  </w:num>
  <w:num w:numId="15">
    <w:abstractNumId w:val="17"/>
  </w:num>
  <w:num w:numId="16">
    <w:abstractNumId w:val="32"/>
  </w:num>
  <w:num w:numId="17">
    <w:abstractNumId w:val="0"/>
  </w:num>
  <w:num w:numId="18">
    <w:abstractNumId w:val="3"/>
  </w:num>
  <w:num w:numId="19">
    <w:abstractNumId w:val="14"/>
  </w:num>
  <w:num w:numId="20">
    <w:abstractNumId w:val="16"/>
  </w:num>
  <w:num w:numId="21">
    <w:abstractNumId w:val="23"/>
  </w:num>
  <w:num w:numId="22">
    <w:abstractNumId w:val="4"/>
  </w:num>
  <w:num w:numId="23">
    <w:abstractNumId w:val="8"/>
  </w:num>
  <w:num w:numId="24">
    <w:abstractNumId w:val="10"/>
  </w:num>
  <w:num w:numId="25">
    <w:abstractNumId w:val="21"/>
  </w:num>
  <w:num w:numId="26">
    <w:abstractNumId w:val="1"/>
  </w:num>
  <w:num w:numId="27">
    <w:abstractNumId w:val="30"/>
  </w:num>
  <w:num w:numId="28">
    <w:abstractNumId w:val="22"/>
  </w:num>
  <w:num w:numId="29">
    <w:abstractNumId w:val="15"/>
  </w:num>
  <w:num w:numId="30">
    <w:abstractNumId w:val="19"/>
  </w:num>
  <w:num w:numId="31">
    <w:abstractNumId w:val="25"/>
  </w:num>
  <w:num w:numId="32">
    <w:abstractNumId w:val="34"/>
  </w:num>
  <w:num w:numId="33">
    <w:abstractNumId w:val="33"/>
  </w:num>
  <w:num w:numId="34">
    <w:abstractNumId w:val="18"/>
  </w:num>
  <w:num w:numId="35">
    <w:abstractNumId w:val="11"/>
  </w:num>
  <w:num w:numId="36">
    <w:abstractNumId w:val="35"/>
  </w:num>
  <w:num w:numId="37">
    <w:abstractNumId w:val="5"/>
  </w:num>
  <w:num w:numId="38">
    <w:abstractNumId w:val="24"/>
  </w:num>
  <w:num w:numId="39">
    <w:abstractNumId w:val="28"/>
  </w:num>
  <w:num w:numId="40">
    <w:abstractNumId w:val="3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4087E"/>
    <w:rsid w:val="00015150"/>
    <w:rsid w:val="0003537F"/>
    <w:rsid w:val="00045095"/>
    <w:rsid w:val="00061976"/>
    <w:rsid w:val="00067BAC"/>
    <w:rsid w:val="00077AF6"/>
    <w:rsid w:val="00091778"/>
    <w:rsid w:val="000A0F56"/>
    <w:rsid w:val="000B3BE8"/>
    <w:rsid w:val="000C58AC"/>
    <w:rsid w:val="000C68BA"/>
    <w:rsid w:val="000D25CD"/>
    <w:rsid w:val="000D637E"/>
    <w:rsid w:val="000E4E77"/>
    <w:rsid w:val="000E6DF1"/>
    <w:rsid w:val="000F2D98"/>
    <w:rsid w:val="0010014A"/>
    <w:rsid w:val="001132BD"/>
    <w:rsid w:val="001272DB"/>
    <w:rsid w:val="0013747D"/>
    <w:rsid w:val="00154258"/>
    <w:rsid w:val="0016509F"/>
    <w:rsid w:val="00171D51"/>
    <w:rsid w:val="00183265"/>
    <w:rsid w:val="00183757"/>
    <w:rsid w:val="001A0F5C"/>
    <w:rsid w:val="001A2D3A"/>
    <w:rsid w:val="001B33A4"/>
    <w:rsid w:val="001B46C5"/>
    <w:rsid w:val="001C0F28"/>
    <w:rsid w:val="001C6B78"/>
    <w:rsid w:val="001F3590"/>
    <w:rsid w:val="00203662"/>
    <w:rsid w:val="002038B8"/>
    <w:rsid w:val="002056F9"/>
    <w:rsid w:val="0021347E"/>
    <w:rsid w:val="0021429F"/>
    <w:rsid w:val="0021571F"/>
    <w:rsid w:val="00217D16"/>
    <w:rsid w:val="00220F03"/>
    <w:rsid w:val="00225EF4"/>
    <w:rsid w:val="00231FD5"/>
    <w:rsid w:val="0023255B"/>
    <w:rsid w:val="00235FFF"/>
    <w:rsid w:val="0024087E"/>
    <w:rsid w:val="00242D62"/>
    <w:rsid w:val="00244D3B"/>
    <w:rsid w:val="00246D07"/>
    <w:rsid w:val="00261F63"/>
    <w:rsid w:val="00272B0A"/>
    <w:rsid w:val="00282BD4"/>
    <w:rsid w:val="00285E5D"/>
    <w:rsid w:val="0029605D"/>
    <w:rsid w:val="002B1033"/>
    <w:rsid w:val="002B5DD5"/>
    <w:rsid w:val="002C115C"/>
    <w:rsid w:val="002C2213"/>
    <w:rsid w:val="002C35AA"/>
    <w:rsid w:val="002D392B"/>
    <w:rsid w:val="002D6ABA"/>
    <w:rsid w:val="002D725C"/>
    <w:rsid w:val="002E05F4"/>
    <w:rsid w:val="002E71F0"/>
    <w:rsid w:val="00302746"/>
    <w:rsid w:val="00305B5C"/>
    <w:rsid w:val="00305E9A"/>
    <w:rsid w:val="0031280B"/>
    <w:rsid w:val="00316189"/>
    <w:rsid w:val="00316D8D"/>
    <w:rsid w:val="00353E5D"/>
    <w:rsid w:val="00356FD0"/>
    <w:rsid w:val="00362D04"/>
    <w:rsid w:val="00364F22"/>
    <w:rsid w:val="00366682"/>
    <w:rsid w:val="00370382"/>
    <w:rsid w:val="00374F90"/>
    <w:rsid w:val="003823CA"/>
    <w:rsid w:val="003A4BF8"/>
    <w:rsid w:val="003B30D7"/>
    <w:rsid w:val="003C00F6"/>
    <w:rsid w:val="003C0598"/>
    <w:rsid w:val="003C271F"/>
    <w:rsid w:val="003C7EC1"/>
    <w:rsid w:val="003D7CAC"/>
    <w:rsid w:val="003E308B"/>
    <w:rsid w:val="003E4247"/>
    <w:rsid w:val="003E7653"/>
    <w:rsid w:val="003F0711"/>
    <w:rsid w:val="004157E2"/>
    <w:rsid w:val="00415E7E"/>
    <w:rsid w:val="00424086"/>
    <w:rsid w:val="00441753"/>
    <w:rsid w:val="004545FD"/>
    <w:rsid w:val="00456D80"/>
    <w:rsid w:val="00465F45"/>
    <w:rsid w:val="004671F0"/>
    <w:rsid w:val="00480F8F"/>
    <w:rsid w:val="00483C36"/>
    <w:rsid w:val="00485DE5"/>
    <w:rsid w:val="004911F2"/>
    <w:rsid w:val="00496194"/>
    <w:rsid w:val="004978F2"/>
    <w:rsid w:val="004A1B06"/>
    <w:rsid w:val="004A5531"/>
    <w:rsid w:val="004A7861"/>
    <w:rsid w:val="004A7B30"/>
    <w:rsid w:val="004B12BA"/>
    <w:rsid w:val="004B294A"/>
    <w:rsid w:val="004B6F6B"/>
    <w:rsid w:val="004C3DC4"/>
    <w:rsid w:val="004D398B"/>
    <w:rsid w:val="004D5264"/>
    <w:rsid w:val="004E676C"/>
    <w:rsid w:val="004F3449"/>
    <w:rsid w:val="004F50E5"/>
    <w:rsid w:val="004F702B"/>
    <w:rsid w:val="00521061"/>
    <w:rsid w:val="005213B8"/>
    <w:rsid w:val="00530CCD"/>
    <w:rsid w:val="0053503C"/>
    <w:rsid w:val="005357CB"/>
    <w:rsid w:val="005363BB"/>
    <w:rsid w:val="005370E5"/>
    <w:rsid w:val="00545B73"/>
    <w:rsid w:val="00555209"/>
    <w:rsid w:val="00573B00"/>
    <w:rsid w:val="005744B6"/>
    <w:rsid w:val="0057457E"/>
    <w:rsid w:val="00577EDE"/>
    <w:rsid w:val="00591094"/>
    <w:rsid w:val="005A3F18"/>
    <w:rsid w:val="005A6668"/>
    <w:rsid w:val="005B4B99"/>
    <w:rsid w:val="005C15F7"/>
    <w:rsid w:val="005C268A"/>
    <w:rsid w:val="005C5E7B"/>
    <w:rsid w:val="005C6659"/>
    <w:rsid w:val="005D2321"/>
    <w:rsid w:val="005D2DEB"/>
    <w:rsid w:val="005E4067"/>
    <w:rsid w:val="005E6A7D"/>
    <w:rsid w:val="005F1EDD"/>
    <w:rsid w:val="00602703"/>
    <w:rsid w:val="00610E08"/>
    <w:rsid w:val="006117AC"/>
    <w:rsid w:val="0061182C"/>
    <w:rsid w:val="006132C8"/>
    <w:rsid w:val="00614506"/>
    <w:rsid w:val="00614526"/>
    <w:rsid w:val="00614A92"/>
    <w:rsid w:val="006326F6"/>
    <w:rsid w:val="00636E4F"/>
    <w:rsid w:val="00637406"/>
    <w:rsid w:val="0063764B"/>
    <w:rsid w:val="00650133"/>
    <w:rsid w:val="006502D1"/>
    <w:rsid w:val="00676044"/>
    <w:rsid w:val="006775B9"/>
    <w:rsid w:val="00677A98"/>
    <w:rsid w:val="00686A17"/>
    <w:rsid w:val="00686E7C"/>
    <w:rsid w:val="00693066"/>
    <w:rsid w:val="006A4A54"/>
    <w:rsid w:val="006A57E3"/>
    <w:rsid w:val="006A7BF9"/>
    <w:rsid w:val="006B1B23"/>
    <w:rsid w:val="006B7A45"/>
    <w:rsid w:val="006C2557"/>
    <w:rsid w:val="006D7599"/>
    <w:rsid w:val="006E4016"/>
    <w:rsid w:val="0070652A"/>
    <w:rsid w:val="00735050"/>
    <w:rsid w:val="00747186"/>
    <w:rsid w:val="00755392"/>
    <w:rsid w:val="00760A1E"/>
    <w:rsid w:val="007716F8"/>
    <w:rsid w:val="00772A7A"/>
    <w:rsid w:val="00772FBE"/>
    <w:rsid w:val="0078107F"/>
    <w:rsid w:val="007821A9"/>
    <w:rsid w:val="007839ED"/>
    <w:rsid w:val="00785897"/>
    <w:rsid w:val="00795C59"/>
    <w:rsid w:val="007A1D73"/>
    <w:rsid w:val="007A5E57"/>
    <w:rsid w:val="007B16F3"/>
    <w:rsid w:val="007B333D"/>
    <w:rsid w:val="007C0797"/>
    <w:rsid w:val="007C7239"/>
    <w:rsid w:val="007D0C7C"/>
    <w:rsid w:val="007D703B"/>
    <w:rsid w:val="007E44DA"/>
    <w:rsid w:val="007F12EF"/>
    <w:rsid w:val="007F1BF4"/>
    <w:rsid w:val="00802AD6"/>
    <w:rsid w:val="00807EA0"/>
    <w:rsid w:val="008152DD"/>
    <w:rsid w:val="00815543"/>
    <w:rsid w:val="00817B36"/>
    <w:rsid w:val="0082290F"/>
    <w:rsid w:val="00833D50"/>
    <w:rsid w:val="008417E1"/>
    <w:rsid w:val="00842723"/>
    <w:rsid w:val="00844CDE"/>
    <w:rsid w:val="00864477"/>
    <w:rsid w:val="0087794E"/>
    <w:rsid w:val="00881486"/>
    <w:rsid w:val="00891C7D"/>
    <w:rsid w:val="00897CD8"/>
    <w:rsid w:val="008A11C9"/>
    <w:rsid w:val="008A183B"/>
    <w:rsid w:val="008A4F5C"/>
    <w:rsid w:val="008A5305"/>
    <w:rsid w:val="008B4A62"/>
    <w:rsid w:val="008B637B"/>
    <w:rsid w:val="008C1AA3"/>
    <w:rsid w:val="008D6005"/>
    <w:rsid w:val="008E449B"/>
    <w:rsid w:val="008F4C09"/>
    <w:rsid w:val="008F6EA6"/>
    <w:rsid w:val="00903791"/>
    <w:rsid w:val="00906C45"/>
    <w:rsid w:val="00907E1F"/>
    <w:rsid w:val="009235D2"/>
    <w:rsid w:val="009447C3"/>
    <w:rsid w:val="00944C83"/>
    <w:rsid w:val="009520A9"/>
    <w:rsid w:val="00954ED4"/>
    <w:rsid w:val="0095509C"/>
    <w:rsid w:val="0095538C"/>
    <w:rsid w:val="00961971"/>
    <w:rsid w:val="00981729"/>
    <w:rsid w:val="009821B1"/>
    <w:rsid w:val="00987352"/>
    <w:rsid w:val="009877A1"/>
    <w:rsid w:val="00994447"/>
    <w:rsid w:val="009A4067"/>
    <w:rsid w:val="009A4316"/>
    <w:rsid w:val="009A593C"/>
    <w:rsid w:val="009B535E"/>
    <w:rsid w:val="009C0C26"/>
    <w:rsid w:val="009C61DE"/>
    <w:rsid w:val="009D2413"/>
    <w:rsid w:val="009D585A"/>
    <w:rsid w:val="009D6241"/>
    <w:rsid w:val="009F5F34"/>
    <w:rsid w:val="00A062C1"/>
    <w:rsid w:val="00A147B1"/>
    <w:rsid w:val="00A15DA6"/>
    <w:rsid w:val="00A1693D"/>
    <w:rsid w:val="00A205D6"/>
    <w:rsid w:val="00A21384"/>
    <w:rsid w:val="00A226FD"/>
    <w:rsid w:val="00A4099F"/>
    <w:rsid w:val="00A526F9"/>
    <w:rsid w:val="00A62E9A"/>
    <w:rsid w:val="00A634FE"/>
    <w:rsid w:val="00A71986"/>
    <w:rsid w:val="00A72371"/>
    <w:rsid w:val="00A7341D"/>
    <w:rsid w:val="00A822D3"/>
    <w:rsid w:val="00A91F30"/>
    <w:rsid w:val="00A9626A"/>
    <w:rsid w:val="00A96587"/>
    <w:rsid w:val="00AA5312"/>
    <w:rsid w:val="00AB01E9"/>
    <w:rsid w:val="00AB14EA"/>
    <w:rsid w:val="00AC541E"/>
    <w:rsid w:val="00AD1FA5"/>
    <w:rsid w:val="00AD35D2"/>
    <w:rsid w:val="00AD74E7"/>
    <w:rsid w:val="00AE483D"/>
    <w:rsid w:val="00AF32BA"/>
    <w:rsid w:val="00B02A6F"/>
    <w:rsid w:val="00B11F41"/>
    <w:rsid w:val="00B13DF7"/>
    <w:rsid w:val="00B24CBB"/>
    <w:rsid w:val="00B25BB9"/>
    <w:rsid w:val="00B30C09"/>
    <w:rsid w:val="00B33B0B"/>
    <w:rsid w:val="00B34A48"/>
    <w:rsid w:val="00B365E4"/>
    <w:rsid w:val="00B401C3"/>
    <w:rsid w:val="00B46C02"/>
    <w:rsid w:val="00B60D3B"/>
    <w:rsid w:val="00B632E3"/>
    <w:rsid w:val="00B664C5"/>
    <w:rsid w:val="00B72613"/>
    <w:rsid w:val="00B742FE"/>
    <w:rsid w:val="00B82983"/>
    <w:rsid w:val="00B8516F"/>
    <w:rsid w:val="00B86623"/>
    <w:rsid w:val="00B9239B"/>
    <w:rsid w:val="00BA26FB"/>
    <w:rsid w:val="00BA354E"/>
    <w:rsid w:val="00BA3B28"/>
    <w:rsid w:val="00BB25C5"/>
    <w:rsid w:val="00BC6D74"/>
    <w:rsid w:val="00BC7DA3"/>
    <w:rsid w:val="00BD2DAC"/>
    <w:rsid w:val="00BD2EFC"/>
    <w:rsid w:val="00BD53FF"/>
    <w:rsid w:val="00BE05CF"/>
    <w:rsid w:val="00BE2C42"/>
    <w:rsid w:val="00BE45DD"/>
    <w:rsid w:val="00BF0D68"/>
    <w:rsid w:val="00C037B9"/>
    <w:rsid w:val="00C15C05"/>
    <w:rsid w:val="00C1728B"/>
    <w:rsid w:val="00C274E7"/>
    <w:rsid w:val="00C32D3B"/>
    <w:rsid w:val="00C4215A"/>
    <w:rsid w:val="00C46D16"/>
    <w:rsid w:val="00C53858"/>
    <w:rsid w:val="00C53DE4"/>
    <w:rsid w:val="00C65C28"/>
    <w:rsid w:val="00C660CD"/>
    <w:rsid w:val="00C7242D"/>
    <w:rsid w:val="00C73272"/>
    <w:rsid w:val="00C815AB"/>
    <w:rsid w:val="00C823E9"/>
    <w:rsid w:val="00C83BA9"/>
    <w:rsid w:val="00C8520A"/>
    <w:rsid w:val="00C923EC"/>
    <w:rsid w:val="00CA3993"/>
    <w:rsid w:val="00CA4202"/>
    <w:rsid w:val="00CB4838"/>
    <w:rsid w:val="00CC4A09"/>
    <w:rsid w:val="00CC4C4D"/>
    <w:rsid w:val="00CE58A4"/>
    <w:rsid w:val="00CE79C2"/>
    <w:rsid w:val="00CF1799"/>
    <w:rsid w:val="00CF34FF"/>
    <w:rsid w:val="00CF422F"/>
    <w:rsid w:val="00D04EB7"/>
    <w:rsid w:val="00D1357A"/>
    <w:rsid w:val="00D178D9"/>
    <w:rsid w:val="00D32510"/>
    <w:rsid w:val="00D53EDA"/>
    <w:rsid w:val="00D6778A"/>
    <w:rsid w:val="00D70B6F"/>
    <w:rsid w:val="00D716D5"/>
    <w:rsid w:val="00D76EC9"/>
    <w:rsid w:val="00D7728E"/>
    <w:rsid w:val="00D815BA"/>
    <w:rsid w:val="00D837DC"/>
    <w:rsid w:val="00D85D54"/>
    <w:rsid w:val="00D95E6B"/>
    <w:rsid w:val="00D969EA"/>
    <w:rsid w:val="00DA22C0"/>
    <w:rsid w:val="00DC104E"/>
    <w:rsid w:val="00DD0A44"/>
    <w:rsid w:val="00DD434C"/>
    <w:rsid w:val="00DE5D25"/>
    <w:rsid w:val="00DF224D"/>
    <w:rsid w:val="00DF2B48"/>
    <w:rsid w:val="00DF60E0"/>
    <w:rsid w:val="00E02CFC"/>
    <w:rsid w:val="00E06255"/>
    <w:rsid w:val="00E07087"/>
    <w:rsid w:val="00E118CC"/>
    <w:rsid w:val="00E21558"/>
    <w:rsid w:val="00E22A5D"/>
    <w:rsid w:val="00E27BE5"/>
    <w:rsid w:val="00E32670"/>
    <w:rsid w:val="00E35C8D"/>
    <w:rsid w:val="00E402F1"/>
    <w:rsid w:val="00E4105E"/>
    <w:rsid w:val="00E42B5D"/>
    <w:rsid w:val="00E46B8F"/>
    <w:rsid w:val="00E554E2"/>
    <w:rsid w:val="00E62FAD"/>
    <w:rsid w:val="00E665B6"/>
    <w:rsid w:val="00E66A55"/>
    <w:rsid w:val="00E72DAE"/>
    <w:rsid w:val="00E87F79"/>
    <w:rsid w:val="00EA34DA"/>
    <w:rsid w:val="00EB343C"/>
    <w:rsid w:val="00EC0FDB"/>
    <w:rsid w:val="00EC400B"/>
    <w:rsid w:val="00ED213E"/>
    <w:rsid w:val="00ED6D9F"/>
    <w:rsid w:val="00EE655E"/>
    <w:rsid w:val="00EF7372"/>
    <w:rsid w:val="00F03228"/>
    <w:rsid w:val="00F04E65"/>
    <w:rsid w:val="00F30387"/>
    <w:rsid w:val="00F325E8"/>
    <w:rsid w:val="00F33B79"/>
    <w:rsid w:val="00F33C01"/>
    <w:rsid w:val="00F37817"/>
    <w:rsid w:val="00F4597D"/>
    <w:rsid w:val="00F5357D"/>
    <w:rsid w:val="00F5677A"/>
    <w:rsid w:val="00F6313F"/>
    <w:rsid w:val="00F7482B"/>
    <w:rsid w:val="00F8027D"/>
    <w:rsid w:val="00F83709"/>
    <w:rsid w:val="00F9134D"/>
    <w:rsid w:val="00FA0E4C"/>
    <w:rsid w:val="00FC36B8"/>
    <w:rsid w:val="00FE6BA2"/>
    <w:rsid w:val="00FF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D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852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0A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D0A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6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4087E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D74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AD74E7"/>
    <w:rPr>
      <w:rFonts w:ascii="Times New Roman" w:eastAsia="Times New Roman" w:hAnsi="Times New Roman"/>
      <w:sz w:val="24"/>
      <w:szCs w:val="24"/>
    </w:rPr>
  </w:style>
  <w:style w:type="paragraph" w:customStyle="1" w:styleId="rmcvphvv">
    <w:name w:val="rmcvphvv"/>
    <w:basedOn w:val="a"/>
    <w:rsid w:val="00AD74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AD74E7"/>
    <w:rPr>
      <w:b/>
      <w:bCs/>
    </w:rPr>
  </w:style>
  <w:style w:type="table" w:styleId="a8">
    <w:name w:val="Table Grid"/>
    <w:basedOn w:val="a1"/>
    <w:uiPriority w:val="59"/>
    <w:rsid w:val="00AD7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33C01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21347E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E71F0"/>
    <w:pPr>
      <w:ind w:left="720"/>
      <w:contextualSpacing/>
    </w:pPr>
    <w:rPr>
      <w:rFonts w:ascii="Calibri" w:eastAsia="Times New Roman" w:hAnsi="Calibri"/>
    </w:rPr>
  </w:style>
  <w:style w:type="character" w:styleId="ab">
    <w:name w:val="Emphasis"/>
    <w:uiPriority w:val="20"/>
    <w:qFormat/>
    <w:rsid w:val="002E71F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DD0A44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D0A4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852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a">
    <w:name w:val="fa"/>
    <w:basedOn w:val="a0"/>
    <w:rsid w:val="00C8520A"/>
  </w:style>
  <w:style w:type="paragraph" w:styleId="ac">
    <w:name w:val="Body Text"/>
    <w:basedOn w:val="a"/>
    <w:link w:val="ad"/>
    <w:rsid w:val="00EB343C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B343C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uiPriority w:val="9"/>
    <w:rsid w:val="0049619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D96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sybaneva@zdrav-semin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39503-9E00-4A0F-BAC7-F1018F6B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9183</CharactersWithSpaces>
  <SharedDoc>false</SharedDoc>
  <HLinks>
    <vt:vector size="6" baseType="variant">
      <vt:variant>
        <vt:i4>2293795</vt:i4>
      </vt:variant>
      <vt:variant>
        <vt:i4>0</vt:i4>
      </vt:variant>
      <vt:variant>
        <vt:i4>0</vt:i4>
      </vt:variant>
      <vt:variant>
        <vt:i4>5</vt:i4>
      </vt:variant>
      <vt:variant>
        <vt:lpwstr>https://www.referent.ru/1/69714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</dc:creator>
  <cp:lastModifiedBy>operator</cp:lastModifiedBy>
  <cp:revision>7</cp:revision>
  <cp:lastPrinted>2020-08-18T09:21:00Z</cp:lastPrinted>
  <dcterms:created xsi:type="dcterms:W3CDTF">2020-09-07T05:58:00Z</dcterms:created>
  <dcterms:modified xsi:type="dcterms:W3CDTF">2020-11-25T11:32:00Z</dcterms:modified>
</cp:coreProperties>
</file>